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C7C4E" w14:textId="538A54C0" w:rsidR="00E83C71" w:rsidRPr="00E83C71" w:rsidRDefault="00E83C71" w:rsidP="00E83C71">
      <w:pPr>
        <w:tabs>
          <w:tab w:val="left" w:pos="1080"/>
        </w:tabs>
        <w:jc w:val="center"/>
        <w:rPr>
          <w:rFonts w:ascii="Times New Roman" w:hAnsi="Times New Roman" w:cs="Times New Roman"/>
          <w:b/>
        </w:rPr>
      </w:pPr>
      <w:bookmarkStart w:id="0" w:name="_GoBack"/>
      <w:bookmarkEnd w:id="0"/>
      <w:r w:rsidRPr="00E83C71">
        <w:rPr>
          <w:rFonts w:ascii="Times New Roman" w:hAnsi="Times New Roman" w:cs="Times New Roman"/>
          <w:b/>
        </w:rPr>
        <w:t>ANNEX 1</w:t>
      </w:r>
    </w:p>
    <w:p w14:paraId="6389C2AE" w14:textId="77777777" w:rsidR="00E83C71" w:rsidRPr="00E83C71" w:rsidRDefault="00E83C71" w:rsidP="00E83C71">
      <w:pPr>
        <w:tabs>
          <w:tab w:val="left" w:pos="1080"/>
        </w:tabs>
        <w:jc w:val="center"/>
        <w:rPr>
          <w:rFonts w:ascii="Times New Roman" w:hAnsi="Times New Roman" w:cs="Times New Roman"/>
          <w:b/>
        </w:rPr>
      </w:pPr>
    </w:p>
    <w:p w14:paraId="36FE8147" w14:textId="231F2080" w:rsidR="00E83C71" w:rsidRPr="00E83C71" w:rsidRDefault="00266024" w:rsidP="00E83C71">
      <w:pPr>
        <w:tabs>
          <w:tab w:val="left" w:pos="1080"/>
        </w:tabs>
        <w:jc w:val="center"/>
        <w:rPr>
          <w:rFonts w:ascii="Times New Roman" w:hAnsi="Times New Roman" w:cs="Times New Roman"/>
          <w:b/>
        </w:rPr>
      </w:pPr>
      <w:r>
        <w:rPr>
          <w:rFonts w:ascii="Times New Roman" w:hAnsi="Times New Roman" w:cs="Times New Roman"/>
          <w:b/>
        </w:rPr>
        <w:t xml:space="preserve">DRAFT </w:t>
      </w:r>
      <w:r w:rsidR="00E83C71" w:rsidRPr="00E83C71">
        <w:rPr>
          <w:rFonts w:ascii="Times New Roman" w:hAnsi="Times New Roman" w:cs="Times New Roman"/>
          <w:b/>
        </w:rPr>
        <w:t>PERFORMANCE STANDARD FOR SHIP-BORNE RECEIVING EQUIPMENT USING MULTIPLE [RADIONAVIGATION] SYSTEMS</w:t>
      </w:r>
    </w:p>
    <w:p w14:paraId="5CB24221" w14:textId="77777777" w:rsidR="00E83C71" w:rsidRPr="00E83C71" w:rsidRDefault="00E83C71" w:rsidP="00E83C71">
      <w:pPr>
        <w:tabs>
          <w:tab w:val="left" w:pos="1080"/>
        </w:tabs>
        <w:jc w:val="center"/>
        <w:rPr>
          <w:rFonts w:ascii="Times New Roman" w:hAnsi="Times New Roman" w:cs="Times New Roman"/>
          <w:b/>
        </w:rPr>
      </w:pPr>
    </w:p>
    <w:p w14:paraId="3D9FD4D0" w14:textId="77777777" w:rsidR="00E83C71" w:rsidRPr="00E83C71" w:rsidRDefault="00E83C71" w:rsidP="00E83C71">
      <w:pPr>
        <w:autoSpaceDE w:val="0"/>
        <w:autoSpaceDN w:val="0"/>
        <w:adjustRightInd w:val="0"/>
        <w:jc w:val="both"/>
        <w:rPr>
          <w:rFonts w:ascii="Times New Roman" w:hAnsi="Times New Roman" w:cs="Times New Roman"/>
          <w:b/>
        </w:rPr>
      </w:pPr>
      <w:r w:rsidRPr="00E83C71">
        <w:rPr>
          <w:rFonts w:ascii="Times New Roman" w:hAnsi="Times New Roman" w:cs="Times New Roman"/>
          <w:b/>
        </w:rPr>
        <w:t xml:space="preserve">1 </w:t>
      </w:r>
      <w:r w:rsidRPr="00E83C71">
        <w:rPr>
          <w:rFonts w:ascii="Times New Roman" w:hAnsi="Times New Roman" w:cs="Times New Roman"/>
          <w:b/>
        </w:rPr>
        <w:tab/>
        <w:t>INTRODUCTION</w:t>
      </w:r>
    </w:p>
    <w:p w14:paraId="37B40DD3" w14:textId="77777777" w:rsidR="00E83C71" w:rsidRPr="00E83C71" w:rsidRDefault="00E83C71" w:rsidP="00E83C71">
      <w:pPr>
        <w:autoSpaceDE w:val="0"/>
        <w:autoSpaceDN w:val="0"/>
        <w:adjustRightInd w:val="0"/>
        <w:jc w:val="both"/>
        <w:rPr>
          <w:rFonts w:ascii="Times New Roman" w:hAnsi="Times New Roman" w:cs="Times New Roman"/>
        </w:rPr>
      </w:pPr>
    </w:p>
    <w:p w14:paraId="11831E76" w14:textId="7B5C686D" w:rsidR="00E83C71" w:rsidRPr="00E83C71" w:rsidRDefault="00E83C71" w:rsidP="00E83C71">
      <w:pPr>
        <w:numPr>
          <w:ilvl w:val="1"/>
          <w:numId w:val="23"/>
        </w:numPr>
        <w:jc w:val="both"/>
        <w:rPr>
          <w:rFonts w:ascii="Times New Roman" w:hAnsi="Times New Roman" w:cs="Times New Roman"/>
        </w:rPr>
      </w:pPr>
      <w:r w:rsidRPr="00E83C71">
        <w:rPr>
          <w:rFonts w:ascii="Times New Roman" w:hAnsi="Times New Roman" w:cs="Times New Roman"/>
        </w:rPr>
        <w:t xml:space="preserve">Global Navigation Satellite Systems such as Galileo, GLONASS, GPS and Compass are space-based positioning, velocity and time systems. Each GNSS space segment will normally be composed of up to 30 satellites, which may be deployed in several orbital planes.  The spacing of satellites in orbit will normally be arranged so that a minimum of four satellites will be in view to users </w:t>
      </w:r>
      <w:proofErr w:type="gramStart"/>
      <w:r w:rsidRPr="00E83C71">
        <w:rPr>
          <w:rFonts w:ascii="Times New Roman" w:hAnsi="Times New Roman" w:cs="Times New Roman"/>
        </w:rPr>
        <w:t>world-wide</w:t>
      </w:r>
      <w:proofErr w:type="gramEnd"/>
      <w:r w:rsidRPr="00E83C71">
        <w:rPr>
          <w:rFonts w:ascii="Times New Roman" w:hAnsi="Times New Roman" w:cs="Times New Roman"/>
        </w:rPr>
        <w:t>, with a position d</w:t>
      </w:r>
      <w:r w:rsidR="00266024">
        <w:rPr>
          <w:rFonts w:ascii="Times New Roman" w:hAnsi="Times New Roman" w:cs="Times New Roman"/>
        </w:rPr>
        <w:t>ilution of precision (PDOP) &lt;6.</w:t>
      </w:r>
    </w:p>
    <w:p w14:paraId="6E34614B" w14:textId="77777777" w:rsidR="00E83C71" w:rsidRPr="00E83C71" w:rsidRDefault="00E83C71" w:rsidP="00E83C71">
      <w:pPr>
        <w:rPr>
          <w:rFonts w:ascii="Times New Roman" w:hAnsi="Times New Roman" w:cs="Times New Roman"/>
        </w:rPr>
      </w:pPr>
    </w:p>
    <w:p w14:paraId="6A855E93" w14:textId="77777777" w:rsidR="00E83C71" w:rsidRPr="00E83C71" w:rsidRDefault="00E83C71" w:rsidP="00E83C71">
      <w:pPr>
        <w:numPr>
          <w:ilvl w:val="1"/>
          <w:numId w:val="23"/>
        </w:numPr>
        <w:jc w:val="both"/>
        <w:rPr>
          <w:rFonts w:ascii="Times New Roman" w:hAnsi="Times New Roman" w:cs="Times New Roman"/>
        </w:rPr>
      </w:pPr>
      <w:r w:rsidRPr="00E83C71">
        <w:rPr>
          <w:rFonts w:ascii="Times New Roman" w:hAnsi="Times New Roman" w:cs="Times New Roman"/>
        </w:rPr>
        <w:t>Terrestrial Electronic Position Fixing Systems (EPFS) use ground-based transmitting stations. The signals can be processed in a similar way to those from GNSS, using times of arrival from at least three stations to establish a two-dimensional position.</w:t>
      </w:r>
    </w:p>
    <w:p w14:paraId="198A0FA3" w14:textId="77777777" w:rsidR="00E83C71" w:rsidRPr="00E83C71" w:rsidRDefault="00E83C71" w:rsidP="00E83C71">
      <w:pPr>
        <w:rPr>
          <w:rFonts w:ascii="Times New Roman" w:hAnsi="Times New Roman" w:cs="Times New Roman"/>
        </w:rPr>
      </w:pPr>
    </w:p>
    <w:p w14:paraId="608698B6" w14:textId="21200FC5" w:rsidR="00E83C71" w:rsidRPr="00E83C71" w:rsidRDefault="00E83C71" w:rsidP="00E83C71">
      <w:pPr>
        <w:numPr>
          <w:ilvl w:val="1"/>
          <w:numId w:val="23"/>
        </w:numPr>
        <w:rPr>
          <w:rFonts w:ascii="Times New Roman" w:hAnsi="Times New Roman" w:cs="Times New Roman"/>
        </w:rPr>
      </w:pPr>
      <w:r w:rsidRPr="00E83C71">
        <w:rPr>
          <w:rFonts w:ascii="Times New Roman" w:hAnsi="Times New Roman" w:cs="Times New Roman"/>
        </w:rPr>
        <w:t>Augmentation systems use ground-based or satellite based transmitters to provide augmentation to improve accuracy and integrity for specific service ar</w:t>
      </w:r>
      <w:r w:rsidR="00266024">
        <w:rPr>
          <w:rFonts w:ascii="Times New Roman" w:hAnsi="Times New Roman" w:cs="Times New Roman"/>
        </w:rPr>
        <w:t>eas (such as coastal and port).</w:t>
      </w:r>
    </w:p>
    <w:p w14:paraId="269D564F" w14:textId="77777777" w:rsidR="00E83C71" w:rsidRPr="00E83C71" w:rsidRDefault="00E83C71" w:rsidP="00E83C71">
      <w:pPr>
        <w:rPr>
          <w:rFonts w:ascii="Times New Roman" w:hAnsi="Times New Roman" w:cs="Times New Roman"/>
        </w:rPr>
      </w:pPr>
    </w:p>
    <w:p w14:paraId="7D04E684" w14:textId="77777777" w:rsidR="00E83C71" w:rsidRPr="00E83C71" w:rsidRDefault="00E83C71" w:rsidP="00E83C71">
      <w:pPr>
        <w:numPr>
          <w:ilvl w:val="1"/>
          <w:numId w:val="23"/>
        </w:numPr>
        <w:jc w:val="both"/>
        <w:rPr>
          <w:rFonts w:ascii="Times New Roman" w:hAnsi="Times New Roman" w:cs="Times New Roman"/>
        </w:rPr>
      </w:pPr>
      <w:r w:rsidRPr="00E83C71">
        <w:rPr>
          <w:rFonts w:ascii="Times New Roman" w:hAnsi="Times New Roman" w:cs="Times New Roman"/>
        </w:rPr>
        <w:t>An integrated receiver, using a combination of signals from one or more GNSS and/or terrestrial EPFS, offers improved availability, integrity, accuracy and resistance to intentional and unintentional interference.</w:t>
      </w:r>
    </w:p>
    <w:p w14:paraId="400C63A5" w14:textId="77777777" w:rsidR="00E83C71" w:rsidRPr="00E83C71" w:rsidRDefault="00E83C71" w:rsidP="00E83C71">
      <w:pPr>
        <w:rPr>
          <w:rFonts w:ascii="Times New Roman" w:hAnsi="Times New Roman" w:cs="Times New Roman"/>
        </w:rPr>
      </w:pPr>
    </w:p>
    <w:p w14:paraId="36577700" w14:textId="77777777" w:rsidR="00E83C71" w:rsidRPr="00E83C71" w:rsidRDefault="00E83C71" w:rsidP="00FC0C3B">
      <w:pPr>
        <w:numPr>
          <w:ilvl w:val="1"/>
          <w:numId w:val="23"/>
        </w:numPr>
        <w:jc w:val="both"/>
        <w:rPr>
          <w:rFonts w:ascii="Times New Roman" w:hAnsi="Times New Roman" w:cs="Times New Roman"/>
        </w:rPr>
      </w:pPr>
      <w:r w:rsidRPr="00E83C71">
        <w:rPr>
          <w:rFonts w:ascii="Times New Roman" w:hAnsi="Times New Roman" w:cs="Times New Roman"/>
        </w:rPr>
        <w:t xml:space="preserve">Receiving equipment capable of combining individual measurements from a number of GNSS and/or terrestrial EPFS to form a single solution can be used for navigational purposes on ships of speeds not exceeding 70 knots.  Such equipment should, in addition to the general requirements contained in resolution </w:t>
      </w:r>
      <w:proofErr w:type="gramStart"/>
      <w:r w:rsidRPr="00E83C71">
        <w:rPr>
          <w:rFonts w:ascii="Times New Roman" w:hAnsi="Times New Roman" w:cs="Times New Roman"/>
        </w:rPr>
        <w:t>A.694(</w:t>
      </w:r>
      <w:proofErr w:type="gramEnd"/>
      <w:r w:rsidRPr="00E83C71">
        <w:rPr>
          <w:rFonts w:ascii="Times New Roman" w:hAnsi="Times New Roman" w:cs="Times New Roman"/>
        </w:rPr>
        <w:t>17)</w:t>
      </w:r>
      <w:r w:rsidRPr="00E83C71">
        <w:rPr>
          <w:rStyle w:val="FootnoteReference"/>
          <w:rFonts w:ascii="Times New Roman" w:hAnsi="Times New Roman" w:cs="Times New Roman"/>
          <w:sz w:val="22"/>
          <w:vertAlign w:val="superscript"/>
        </w:rPr>
        <w:footnoteReference w:id="1"/>
      </w:r>
      <w:r w:rsidRPr="00E83C71">
        <w:rPr>
          <w:rFonts w:ascii="Times New Roman" w:hAnsi="Times New Roman" w:cs="Times New Roman"/>
        </w:rPr>
        <w:t>, comply with the following minimum performance requirements.</w:t>
      </w:r>
    </w:p>
    <w:p w14:paraId="547D0E78" w14:textId="77777777" w:rsidR="00E83C71" w:rsidRPr="00E83C71" w:rsidRDefault="00E83C71" w:rsidP="00E83C71">
      <w:pPr>
        <w:rPr>
          <w:rFonts w:ascii="Times New Roman" w:hAnsi="Times New Roman" w:cs="Times New Roman"/>
        </w:rPr>
      </w:pPr>
    </w:p>
    <w:p w14:paraId="5CA0F8C5" w14:textId="77777777" w:rsidR="00E83C71" w:rsidRPr="00E83C71" w:rsidRDefault="00E83C71" w:rsidP="00FC0C3B">
      <w:pPr>
        <w:numPr>
          <w:ilvl w:val="1"/>
          <w:numId w:val="23"/>
        </w:numPr>
        <w:jc w:val="both"/>
        <w:rPr>
          <w:rFonts w:ascii="Times New Roman" w:hAnsi="Times New Roman" w:cs="Times New Roman"/>
        </w:rPr>
      </w:pPr>
      <w:r w:rsidRPr="00E83C71">
        <w:rPr>
          <w:rFonts w:ascii="Times New Roman" w:hAnsi="Times New Roman" w:cs="Times New Roman"/>
        </w:rPr>
        <w:t xml:space="preserve">These standards cover the basic requirements of position-fixing, determination of course over ground (COG), speed over ground (SOG) and timing either for navigation purposes or as input to other functions. </w:t>
      </w:r>
    </w:p>
    <w:p w14:paraId="26747BFA" w14:textId="77777777" w:rsidR="00E83C71" w:rsidRPr="00E83C71" w:rsidRDefault="00E83C71" w:rsidP="00E83C71">
      <w:pPr>
        <w:rPr>
          <w:rFonts w:ascii="Times New Roman" w:hAnsi="Times New Roman" w:cs="Times New Roman"/>
        </w:rPr>
      </w:pPr>
    </w:p>
    <w:p w14:paraId="5DC4FA90" w14:textId="77777777" w:rsidR="00E83C71" w:rsidRPr="00E83C71" w:rsidRDefault="00E83C71" w:rsidP="00E83C71">
      <w:pPr>
        <w:pStyle w:val="BodyTextIndent"/>
        <w:ind w:left="426" w:hanging="426"/>
        <w:jc w:val="both"/>
        <w:rPr>
          <w:rFonts w:ascii="Times New Roman" w:hAnsi="Times New Roman"/>
          <w:sz w:val="22"/>
          <w:szCs w:val="22"/>
        </w:rPr>
      </w:pPr>
      <w:r w:rsidRPr="00E83C71">
        <w:rPr>
          <w:rFonts w:ascii="Times New Roman" w:hAnsi="Times New Roman"/>
          <w:sz w:val="22"/>
          <w:szCs w:val="22"/>
        </w:rPr>
        <w:t xml:space="preserve">1.7 </w:t>
      </w:r>
      <w:r w:rsidRPr="00E83C71">
        <w:rPr>
          <w:rFonts w:ascii="Times New Roman" w:hAnsi="Times New Roman"/>
          <w:sz w:val="22"/>
          <w:szCs w:val="22"/>
        </w:rPr>
        <w:tab/>
        <w:t>The words “combined EPFS receiver equipment” as used in these performance standards include all the components and units necessary for the system to properly perform its intended functions.  The equipment should include the following minimum facilities;</w:t>
      </w:r>
    </w:p>
    <w:p w14:paraId="68CD50DC" w14:textId="77777777" w:rsidR="00E83C71" w:rsidRPr="00E83C71" w:rsidRDefault="00E83C71" w:rsidP="00E83C71">
      <w:pPr>
        <w:rPr>
          <w:rFonts w:ascii="Times New Roman" w:hAnsi="Times New Roman" w:cs="Times New Roman"/>
        </w:rPr>
      </w:pPr>
    </w:p>
    <w:p w14:paraId="27A3ED00" w14:textId="77777777" w:rsidR="00E83C71" w:rsidRPr="00E83C71" w:rsidRDefault="00E83C71" w:rsidP="00E83C71">
      <w:pPr>
        <w:pStyle w:val="ListParagraph"/>
        <w:numPr>
          <w:ilvl w:val="0"/>
          <w:numId w:val="24"/>
        </w:numPr>
        <w:rPr>
          <w:sz w:val="22"/>
          <w:szCs w:val="22"/>
        </w:rPr>
      </w:pPr>
      <w:r w:rsidRPr="00E83C71">
        <w:rPr>
          <w:sz w:val="22"/>
          <w:szCs w:val="22"/>
        </w:rPr>
        <w:t>antennas capable of receiving GNSS and/or terrestrial EPFS signals;</w:t>
      </w:r>
    </w:p>
    <w:p w14:paraId="56C7F41D" w14:textId="77777777" w:rsidR="00E83C71" w:rsidRPr="00E83C71" w:rsidRDefault="00E83C71" w:rsidP="00E83C71">
      <w:pPr>
        <w:pStyle w:val="ListParagraph"/>
        <w:numPr>
          <w:ilvl w:val="0"/>
          <w:numId w:val="24"/>
        </w:numPr>
        <w:rPr>
          <w:sz w:val="22"/>
          <w:szCs w:val="22"/>
        </w:rPr>
      </w:pPr>
      <w:r w:rsidRPr="00E83C71">
        <w:rPr>
          <w:sz w:val="22"/>
          <w:szCs w:val="22"/>
        </w:rPr>
        <w:t>GNSS and/or EPFS receiver and processor;</w:t>
      </w:r>
    </w:p>
    <w:p w14:paraId="4FECD194" w14:textId="77777777" w:rsidR="00E83C71" w:rsidRPr="00E83C71" w:rsidRDefault="00E83C71" w:rsidP="00E83C71">
      <w:pPr>
        <w:pStyle w:val="ListParagraph"/>
        <w:numPr>
          <w:ilvl w:val="0"/>
          <w:numId w:val="24"/>
        </w:numPr>
        <w:rPr>
          <w:sz w:val="22"/>
          <w:szCs w:val="22"/>
        </w:rPr>
      </w:pPr>
      <w:r w:rsidRPr="00E83C71">
        <w:rPr>
          <w:sz w:val="22"/>
          <w:szCs w:val="22"/>
        </w:rPr>
        <w:t>means of accessing the computed PVT data (latitude/longitude position, COG, SOG, timing, PVT source and navigational phase(s) that is currently supported</w:t>
      </w:r>
      <w:r w:rsidRPr="00E83C71">
        <w:rPr>
          <w:rStyle w:val="FootnoteReference"/>
          <w:rFonts w:ascii="Times New Roman" w:hAnsi="Times New Roman"/>
          <w:sz w:val="22"/>
          <w:szCs w:val="22"/>
          <w:vertAlign w:val="superscript"/>
        </w:rPr>
        <w:footnoteReference w:id="2"/>
      </w:r>
      <w:r w:rsidRPr="00E83C71">
        <w:rPr>
          <w:sz w:val="22"/>
          <w:szCs w:val="22"/>
        </w:rPr>
        <w:t>) based on all available input data;</w:t>
      </w:r>
    </w:p>
    <w:p w14:paraId="4B30FAD3" w14:textId="77777777" w:rsidR="00E83C71" w:rsidRPr="00E83C71" w:rsidRDefault="00E83C71" w:rsidP="00E83C71">
      <w:pPr>
        <w:pStyle w:val="ListParagraph"/>
        <w:numPr>
          <w:ilvl w:val="0"/>
          <w:numId w:val="24"/>
        </w:numPr>
        <w:rPr>
          <w:sz w:val="22"/>
          <w:szCs w:val="22"/>
        </w:rPr>
      </w:pPr>
      <w:r w:rsidRPr="00E83C71">
        <w:rPr>
          <w:sz w:val="22"/>
          <w:szCs w:val="22"/>
        </w:rPr>
        <w:t xml:space="preserve">data control interface; </w:t>
      </w:r>
    </w:p>
    <w:p w14:paraId="3113453F" w14:textId="77777777" w:rsidR="00E83C71" w:rsidRPr="00E83C71" w:rsidRDefault="00E83C71" w:rsidP="00E83C71">
      <w:pPr>
        <w:pStyle w:val="ListParagraph"/>
        <w:numPr>
          <w:ilvl w:val="0"/>
          <w:numId w:val="24"/>
        </w:numPr>
        <w:rPr>
          <w:sz w:val="22"/>
          <w:szCs w:val="22"/>
        </w:rPr>
      </w:pPr>
      <w:r w:rsidRPr="00E83C71">
        <w:rPr>
          <w:sz w:val="22"/>
          <w:szCs w:val="22"/>
        </w:rPr>
        <w:t>additional interface to enable the raw data from all available inputs to be interfaced to applications (such as Integrated Navigation Systems (INS)) for an enhanced assessment of provided PVT data; and</w:t>
      </w:r>
    </w:p>
    <w:p w14:paraId="4B545E7F" w14:textId="77777777" w:rsidR="00E83C71" w:rsidRPr="00E83C71" w:rsidRDefault="00E83C71" w:rsidP="00E83C71">
      <w:pPr>
        <w:pStyle w:val="ListParagraph"/>
        <w:numPr>
          <w:ilvl w:val="0"/>
          <w:numId w:val="24"/>
        </w:numPr>
        <w:rPr>
          <w:sz w:val="22"/>
          <w:szCs w:val="22"/>
        </w:rPr>
      </w:pPr>
      <w:r w:rsidRPr="00E83C71">
        <w:rPr>
          <w:sz w:val="22"/>
          <w:szCs w:val="22"/>
        </w:rPr>
        <w:t>Alert management together with Bridge Alert Management (BAM) and INS.</w:t>
      </w:r>
    </w:p>
    <w:p w14:paraId="7EBA1B74" w14:textId="77777777" w:rsidR="00E83C71" w:rsidRPr="00E83C71" w:rsidRDefault="00E83C71" w:rsidP="00E83C71">
      <w:pPr>
        <w:rPr>
          <w:rFonts w:ascii="Times New Roman" w:hAnsi="Times New Roman" w:cs="Times New Roman"/>
        </w:rPr>
      </w:pPr>
    </w:p>
    <w:p w14:paraId="44BC31DE"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2.</w:t>
      </w:r>
      <w:r w:rsidRPr="00E83C71">
        <w:rPr>
          <w:rFonts w:ascii="Times New Roman" w:hAnsi="Times New Roman" w:cs="Times New Roman"/>
        </w:rPr>
        <w:tab/>
      </w:r>
      <w:r w:rsidRPr="00E83C71">
        <w:rPr>
          <w:rFonts w:ascii="Times New Roman" w:hAnsi="Times New Roman" w:cs="Times New Roman"/>
          <w:b/>
        </w:rPr>
        <w:t>SENSOR REQUIREMENTS</w:t>
      </w:r>
    </w:p>
    <w:p w14:paraId="02D1EDE4" w14:textId="77777777" w:rsidR="00E83C71" w:rsidRPr="00E83C71" w:rsidRDefault="00E83C71" w:rsidP="00E83C71">
      <w:pPr>
        <w:rPr>
          <w:rFonts w:ascii="Times New Roman" w:hAnsi="Times New Roman" w:cs="Times New Roman"/>
        </w:rPr>
      </w:pPr>
    </w:p>
    <w:p w14:paraId="4A9FE7F1" w14:textId="77777777" w:rsidR="00E83C71" w:rsidRPr="00E83C71" w:rsidRDefault="00E83C71" w:rsidP="00E83C71">
      <w:pPr>
        <w:pStyle w:val="BodyTextIndent"/>
        <w:numPr>
          <w:ilvl w:val="0"/>
          <w:numId w:val="27"/>
        </w:numPr>
        <w:spacing w:after="0"/>
        <w:ind w:left="709" w:hanging="709"/>
        <w:jc w:val="both"/>
        <w:rPr>
          <w:rFonts w:ascii="Times New Roman" w:hAnsi="Times New Roman"/>
          <w:sz w:val="22"/>
          <w:szCs w:val="22"/>
        </w:rPr>
      </w:pPr>
      <w:r w:rsidRPr="00E83C71">
        <w:rPr>
          <w:rFonts w:ascii="Times New Roman" w:hAnsi="Times New Roman"/>
          <w:sz w:val="22"/>
          <w:szCs w:val="22"/>
        </w:rPr>
        <w:t xml:space="preserve">Antennas should be capable of receiving GNSS and/or terrestrial EPFS signals. </w:t>
      </w:r>
    </w:p>
    <w:p w14:paraId="7391F785" w14:textId="77777777" w:rsidR="00E83C71" w:rsidRPr="00E83C71" w:rsidRDefault="00E83C71" w:rsidP="00E83C71">
      <w:pPr>
        <w:pStyle w:val="BodyTextIndent"/>
        <w:ind w:left="709" w:hanging="709"/>
        <w:jc w:val="both"/>
        <w:rPr>
          <w:rFonts w:ascii="Times New Roman" w:hAnsi="Times New Roman"/>
          <w:sz w:val="22"/>
          <w:szCs w:val="22"/>
        </w:rPr>
      </w:pPr>
    </w:p>
    <w:p w14:paraId="41D19A89" w14:textId="77777777" w:rsidR="00E83C71" w:rsidRPr="00E83C71" w:rsidRDefault="00E83C71" w:rsidP="00E83C71">
      <w:pPr>
        <w:pStyle w:val="BodyTextIndent"/>
        <w:numPr>
          <w:ilvl w:val="0"/>
          <w:numId w:val="27"/>
        </w:numPr>
        <w:spacing w:after="0"/>
        <w:ind w:left="709" w:hanging="709"/>
        <w:jc w:val="both"/>
        <w:rPr>
          <w:rFonts w:ascii="Times New Roman" w:hAnsi="Times New Roman"/>
          <w:sz w:val="22"/>
          <w:szCs w:val="22"/>
        </w:rPr>
      </w:pPr>
      <w:r w:rsidRPr="00E83C71">
        <w:rPr>
          <w:rFonts w:ascii="Times New Roman" w:hAnsi="Times New Roman"/>
          <w:sz w:val="22"/>
          <w:szCs w:val="22"/>
        </w:rPr>
        <w:lastRenderedPageBreak/>
        <w:t>The antenna design should be suitable for fitting at a position on the ship which provides the best environment for the reception of GNSS and/or terrestrial EPFS signals.</w:t>
      </w:r>
    </w:p>
    <w:p w14:paraId="21223EEE" w14:textId="77777777" w:rsidR="00E83C71" w:rsidRPr="00E83C71" w:rsidRDefault="00E83C71" w:rsidP="00E83C71">
      <w:pPr>
        <w:pStyle w:val="ListParagraph"/>
        <w:ind w:left="709" w:hanging="709"/>
        <w:rPr>
          <w:sz w:val="22"/>
          <w:szCs w:val="22"/>
        </w:rPr>
      </w:pPr>
    </w:p>
    <w:p w14:paraId="39D4FD0A" w14:textId="77777777" w:rsidR="00E83C71" w:rsidRPr="00E83C71" w:rsidRDefault="00E83C71" w:rsidP="00E83C71">
      <w:pPr>
        <w:pStyle w:val="BodyTextIndent"/>
        <w:numPr>
          <w:ilvl w:val="0"/>
          <w:numId w:val="27"/>
        </w:numPr>
        <w:spacing w:after="0"/>
        <w:ind w:left="709" w:hanging="709"/>
        <w:jc w:val="both"/>
        <w:rPr>
          <w:rFonts w:ascii="Times New Roman" w:hAnsi="Times New Roman"/>
          <w:sz w:val="22"/>
          <w:szCs w:val="22"/>
        </w:rPr>
      </w:pPr>
      <w:r w:rsidRPr="00E83C71">
        <w:rPr>
          <w:rFonts w:ascii="Times New Roman" w:hAnsi="Times New Roman"/>
          <w:sz w:val="22"/>
          <w:szCs w:val="22"/>
        </w:rPr>
        <w:t>The combined receiver should be designed to mitigate interference from out-of-band sources</w:t>
      </w:r>
      <w:r w:rsidRPr="00E83C71">
        <w:rPr>
          <w:rStyle w:val="FootnoteReference"/>
          <w:rFonts w:ascii="Times New Roman" w:hAnsi="Times New Roman"/>
          <w:sz w:val="22"/>
          <w:szCs w:val="22"/>
          <w:vertAlign w:val="superscript"/>
        </w:rPr>
        <w:footnoteReference w:id="3"/>
      </w:r>
      <w:r w:rsidRPr="00E83C71">
        <w:rPr>
          <w:rFonts w:ascii="Times New Roman" w:hAnsi="Times New Roman"/>
          <w:sz w:val="22"/>
          <w:szCs w:val="22"/>
        </w:rPr>
        <w:t>.</w:t>
      </w:r>
    </w:p>
    <w:p w14:paraId="3AFC3489" w14:textId="77777777" w:rsidR="00E83C71" w:rsidRPr="00E83C71" w:rsidRDefault="00E83C71" w:rsidP="00E83C71">
      <w:pPr>
        <w:pStyle w:val="BodyTextIndent"/>
        <w:rPr>
          <w:rFonts w:ascii="Times New Roman" w:hAnsi="Times New Roman"/>
          <w:sz w:val="22"/>
          <w:szCs w:val="22"/>
        </w:rPr>
      </w:pPr>
    </w:p>
    <w:p w14:paraId="787845AE" w14:textId="77777777" w:rsidR="00E83C71" w:rsidRPr="00E83C71" w:rsidRDefault="00E83C71" w:rsidP="00E83C71">
      <w:pPr>
        <w:pStyle w:val="Heading3"/>
        <w:numPr>
          <w:ilvl w:val="0"/>
          <w:numId w:val="0"/>
        </w:numPr>
        <w:ind w:left="992" w:hanging="992"/>
        <w:rPr>
          <w:rFonts w:ascii="Times New Roman" w:hAnsi="Times New Roman" w:cs="Times New Roman"/>
          <w:b/>
          <w:szCs w:val="22"/>
        </w:rPr>
      </w:pPr>
      <w:r w:rsidRPr="00E83C71">
        <w:rPr>
          <w:rFonts w:ascii="Times New Roman" w:hAnsi="Times New Roman" w:cs="Times New Roman"/>
          <w:b/>
          <w:szCs w:val="22"/>
        </w:rPr>
        <w:t>3.</w:t>
      </w:r>
      <w:r w:rsidRPr="00E83C71">
        <w:rPr>
          <w:rFonts w:ascii="Times New Roman" w:hAnsi="Times New Roman" w:cs="Times New Roman"/>
          <w:b/>
          <w:szCs w:val="22"/>
        </w:rPr>
        <w:tab/>
        <w:t>OPERATIONAL REQUIREMENTS</w:t>
      </w:r>
    </w:p>
    <w:p w14:paraId="39162337" w14:textId="77777777" w:rsidR="00E83C71" w:rsidRPr="00E83C71" w:rsidRDefault="00E83C71" w:rsidP="00E83C71">
      <w:pPr>
        <w:rPr>
          <w:rFonts w:ascii="Times New Roman" w:hAnsi="Times New Roman" w:cs="Times New Roman"/>
        </w:rPr>
      </w:pPr>
    </w:p>
    <w:p w14:paraId="2151CA53"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The combined EPFS receiver equipment should:</w:t>
      </w:r>
    </w:p>
    <w:p w14:paraId="59CBA7B8" w14:textId="77777777" w:rsidR="00E83C71" w:rsidRPr="00E83C71" w:rsidRDefault="00E83C71" w:rsidP="00E83C71">
      <w:pPr>
        <w:rPr>
          <w:rFonts w:ascii="Times New Roman" w:hAnsi="Times New Roman" w:cs="Times New Roman"/>
        </w:rPr>
      </w:pPr>
    </w:p>
    <w:p w14:paraId="74EE2850"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w:t>
      </w:r>
      <w:r w:rsidRPr="00E83C71">
        <w:rPr>
          <w:rFonts w:ascii="Times New Roman" w:hAnsi="Times New Roman" w:cs="Times New Roman"/>
        </w:rPr>
        <w:tab/>
        <w:t xml:space="preserve">operate on at least one GNSS navigation signal provided in protected frequency band, carrying a range code (e.g. GPS: L1 and L5, GLONASS: L1, GALILEO: L1 and </w:t>
      </w:r>
      <w:proofErr w:type="gramStart"/>
      <w:r w:rsidRPr="00E83C71">
        <w:rPr>
          <w:rFonts w:ascii="Times New Roman" w:hAnsi="Times New Roman" w:cs="Times New Roman"/>
        </w:rPr>
        <w:t>E5,…)</w:t>
      </w:r>
      <w:proofErr w:type="gramEnd"/>
      <w:r w:rsidRPr="00E83C71">
        <w:rPr>
          <w:rFonts w:ascii="Times New Roman" w:hAnsi="Times New Roman" w:cs="Times New Roman"/>
        </w:rPr>
        <w:t xml:space="preserve"> with civil access. </w:t>
      </w:r>
      <w:r w:rsidRPr="00E83C71" w:rsidDel="00E7330C">
        <w:rPr>
          <w:rFonts w:ascii="Times New Roman" w:hAnsi="Times New Roman" w:cs="Times New Roman"/>
        </w:rPr>
        <w:t xml:space="preserve"> </w:t>
      </w:r>
    </w:p>
    <w:p w14:paraId="6F8D8988" w14:textId="77777777" w:rsidR="00E83C71" w:rsidRPr="00E83C71" w:rsidRDefault="00E83C71" w:rsidP="00E83C71">
      <w:pPr>
        <w:jc w:val="both"/>
        <w:rPr>
          <w:rFonts w:ascii="Times New Roman" w:hAnsi="Times New Roman" w:cs="Times New Roman"/>
        </w:rPr>
      </w:pPr>
    </w:p>
    <w:p w14:paraId="23E22C01"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 xml:space="preserve">3.2 </w:t>
      </w:r>
      <w:r w:rsidRPr="00E83C71">
        <w:rPr>
          <w:rFonts w:ascii="Times New Roman" w:hAnsi="Times New Roman" w:cs="Times New Roman"/>
        </w:rPr>
        <w:tab/>
        <w:t>be capable of receiving and processing GNSS in one or more protected frequency bands (e.g. L1, L5, E5…) and provide position information in latitude and longitude in a common worldwide geodetic reference system</w:t>
      </w:r>
      <w:r w:rsidRPr="00E83C71">
        <w:rPr>
          <w:rStyle w:val="FootnoteReference"/>
          <w:rFonts w:ascii="Times New Roman" w:hAnsi="Times New Roman" w:cs="Times New Roman"/>
          <w:sz w:val="22"/>
          <w:vertAlign w:val="superscript"/>
        </w:rPr>
        <w:footnoteReference w:id="4"/>
      </w:r>
      <w:r w:rsidRPr="00E83C71">
        <w:rPr>
          <w:rFonts w:ascii="Times New Roman" w:hAnsi="Times New Roman" w:cs="Times New Roman"/>
        </w:rPr>
        <w:t xml:space="preserve"> with co-ordinates in degrees and minutes to 4 decimal places. </w:t>
      </w:r>
      <w:r w:rsidRPr="00E83C71" w:rsidDel="007D1C4C">
        <w:rPr>
          <w:rFonts w:ascii="Times New Roman" w:hAnsi="Times New Roman" w:cs="Times New Roman"/>
        </w:rPr>
        <w:t xml:space="preserve"> </w:t>
      </w:r>
    </w:p>
    <w:p w14:paraId="36BEF71C" w14:textId="77777777" w:rsidR="00E83C71" w:rsidRPr="00E83C71" w:rsidRDefault="00E83C71" w:rsidP="00E83C71">
      <w:pPr>
        <w:jc w:val="both"/>
        <w:rPr>
          <w:rFonts w:ascii="Times New Roman" w:hAnsi="Times New Roman" w:cs="Times New Roman"/>
        </w:rPr>
      </w:pPr>
    </w:p>
    <w:p w14:paraId="571AB15B" w14:textId="77777777" w:rsidR="00E83C71" w:rsidRPr="00E83C71" w:rsidRDefault="00E83C71" w:rsidP="00E83C71">
      <w:pPr>
        <w:ind w:left="720" w:hanging="720"/>
        <w:rPr>
          <w:rFonts w:ascii="Times New Roman" w:hAnsi="Times New Roman" w:cs="Times New Roman"/>
        </w:rPr>
      </w:pPr>
      <w:r w:rsidRPr="00E83C71">
        <w:rPr>
          <w:rFonts w:ascii="Times New Roman" w:hAnsi="Times New Roman" w:cs="Times New Roman"/>
        </w:rPr>
        <w:t>3.3</w:t>
      </w:r>
      <w:r w:rsidRPr="00E83C71">
        <w:rPr>
          <w:rFonts w:ascii="Times New Roman" w:hAnsi="Times New Roman" w:cs="Times New Roman"/>
        </w:rPr>
        <w:tab/>
        <w:t>have the facilities to process differential correction data fed to it, in accordance with the appropriate ITU-R Recommendations</w:t>
      </w:r>
      <w:r w:rsidRPr="00E83C71">
        <w:rPr>
          <w:rStyle w:val="FootnoteReference"/>
          <w:rFonts w:ascii="Times New Roman" w:hAnsi="Times New Roman" w:cs="Times New Roman"/>
          <w:sz w:val="22"/>
          <w:vertAlign w:val="superscript"/>
        </w:rPr>
        <w:footnoteReference w:id="5"/>
      </w:r>
      <w:r w:rsidRPr="00E83C71">
        <w:rPr>
          <w:rFonts w:ascii="Times New Roman" w:hAnsi="Times New Roman" w:cs="Times New Roman"/>
        </w:rPr>
        <w:t>;</w:t>
      </w:r>
    </w:p>
    <w:p w14:paraId="3612D523" w14:textId="77777777" w:rsidR="00E83C71" w:rsidRPr="00E83C71" w:rsidRDefault="00E83C71" w:rsidP="00E83C71">
      <w:pPr>
        <w:rPr>
          <w:rFonts w:ascii="Times New Roman" w:hAnsi="Times New Roman" w:cs="Times New Roman"/>
        </w:rPr>
      </w:pPr>
    </w:p>
    <w:p w14:paraId="0B877AD5"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3.4</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provided with means to transform the computed position into data compatible with the datum of the navigational chart in use.  The display and/or any data output should indicate that the co</w:t>
      </w:r>
      <w:r w:rsidRPr="00E83C71">
        <w:rPr>
          <w:rFonts w:ascii="Times New Roman" w:hAnsi="Times New Roman" w:cs="Times New Roman"/>
        </w:rPr>
        <w:noBreakHyphen/>
        <w:t>ordinate conversion is being performed and should identify the co</w:t>
      </w:r>
      <w:r w:rsidRPr="00E83C71">
        <w:rPr>
          <w:rFonts w:ascii="Times New Roman" w:hAnsi="Times New Roman" w:cs="Times New Roman"/>
        </w:rPr>
        <w:noBreakHyphen/>
        <w:t>ordinate system in which the position is expressed;</w:t>
      </w:r>
    </w:p>
    <w:p w14:paraId="677FEC0F" w14:textId="77777777" w:rsidR="00E83C71" w:rsidRPr="00E83C71" w:rsidRDefault="00E83C71" w:rsidP="00E83C71">
      <w:pPr>
        <w:rPr>
          <w:rFonts w:ascii="Times New Roman" w:hAnsi="Times New Roman" w:cs="Times New Roman"/>
        </w:rPr>
      </w:pPr>
    </w:p>
    <w:p w14:paraId="318FDB82" w14:textId="77777777" w:rsidR="00E83C71" w:rsidRPr="00E83C71" w:rsidRDefault="00E83C71" w:rsidP="00E83C71">
      <w:pPr>
        <w:autoSpaceDE w:val="0"/>
        <w:autoSpaceDN w:val="0"/>
        <w:adjustRightInd w:val="0"/>
        <w:ind w:left="720" w:hanging="720"/>
        <w:jc w:val="both"/>
        <w:rPr>
          <w:rFonts w:ascii="Times New Roman" w:hAnsi="Times New Roman" w:cs="Times New Roman"/>
        </w:rPr>
      </w:pPr>
      <w:r w:rsidRPr="00E83C71">
        <w:rPr>
          <w:rFonts w:ascii="Times New Roman" w:hAnsi="Times New Roman" w:cs="Times New Roman"/>
        </w:rPr>
        <w:t xml:space="preserve">3.5 </w:t>
      </w:r>
      <w:r w:rsidRPr="00E83C71">
        <w:rPr>
          <w:rFonts w:ascii="Times New Roman" w:hAnsi="Times New Roman" w:cs="Times New Roman"/>
        </w:rPr>
        <w:tab/>
        <w:t xml:space="preserve">given sufficient input </w:t>
      </w:r>
      <w:proofErr w:type="gramStart"/>
      <w:r w:rsidRPr="00E83C71">
        <w:rPr>
          <w:rFonts w:ascii="Times New Roman" w:hAnsi="Times New Roman" w:cs="Times New Roman"/>
        </w:rPr>
        <w:t>sources,</w:t>
      </w:r>
      <w:proofErr w:type="gramEnd"/>
      <w:r w:rsidRPr="00E83C71">
        <w:rPr>
          <w:rFonts w:ascii="Times New Roman" w:hAnsi="Times New Roman" w:cs="Times New Roman"/>
        </w:rPr>
        <w:t xml:space="preserve"> provide assessment of current achieved performance (e.g. accuracy and integrity) against each navigation phase simultaneously</w:t>
      </w:r>
      <w:r w:rsidRPr="00E83C71">
        <w:rPr>
          <w:rStyle w:val="FootnoteReference"/>
          <w:rFonts w:ascii="Times New Roman" w:hAnsi="Times New Roman" w:cs="Times New Roman"/>
          <w:vertAlign w:val="superscript"/>
        </w:rPr>
        <w:footnoteReference w:id="6"/>
      </w:r>
      <w:r w:rsidRPr="00E83C71">
        <w:rPr>
          <w:rFonts w:ascii="Times New Roman" w:hAnsi="Times New Roman" w:cs="Times New Roman"/>
        </w:rPr>
        <w:t>.  The unit should indicate when it is unable to provide such assessment.</w:t>
      </w:r>
    </w:p>
    <w:p w14:paraId="76E4DED1" w14:textId="77777777" w:rsidR="00E83C71" w:rsidRPr="00E83C71" w:rsidRDefault="00E83C71" w:rsidP="00E83C71">
      <w:pPr>
        <w:rPr>
          <w:rFonts w:ascii="Times New Roman" w:hAnsi="Times New Roman" w:cs="Times New Roman"/>
        </w:rPr>
      </w:pPr>
    </w:p>
    <w:p w14:paraId="4544FAE7"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 xml:space="preserve">3.6 </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capable to provide COG in degrees to 2 decimal places, SOG in knots to 2 decimal places and timing information in UTC.</w:t>
      </w:r>
    </w:p>
    <w:p w14:paraId="025A36E1" w14:textId="77777777" w:rsidR="00E83C71" w:rsidRPr="00E83C71" w:rsidRDefault="00E83C71" w:rsidP="00E83C71">
      <w:pPr>
        <w:rPr>
          <w:rFonts w:ascii="Times New Roman" w:hAnsi="Times New Roman" w:cs="Times New Roman"/>
        </w:rPr>
      </w:pPr>
    </w:p>
    <w:p w14:paraId="59F809BD"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3.7</w:t>
      </w:r>
      <w:r w:rsidRPr="00E83C71">
        <w:rPr>
          <w:rFonts w:ascii="Times New Roman" w:hAnsi="Times New Roman" w:cs="Times New Roman"/>
        </w:rPr>
        <w:tab/>
        <w:t xml:space="preserve">provide at least one output from which combined position information, COG, SOG, timing, PVT source and navigation phase for which performance requirements are met, to other equipment.  </w:t>
      </w:r>
    </w:p>
    <w:p w14:paraId="1B9A73C0" w14:textId="77777777" w:rsidR="00E83C71" w:rsidRPr="00E83C71" w:rsidRDefault="00E83C71" w:rsidP="00E83C71">
      <w:pPr>
        <w:rPr>
          <w:rFonts w:ascii="Times New Roman" w:hAnsi="Times New Roman" w:cs="Times New Roman"/>
        </w:rPr>
      </w:pPr>
    </w:p>
    <w:p w14:paraId="0F57604C"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3.8</w:t>
      </w:r>
      <w:r w:rsidRPr="00E83C71">
        <w:rPr>
          <w:rFonts w:ascii="Times New Roman" w:hAnsi="Times New Roman" w:cs="Times New Roman"/>
        </w:rPr>
        <w:tab/>
        <w:t xml:space="preserve">provide at least a second output from which raw data (e.g. code and carrier phase, navigation data, augmentation data) from the input sources can be supplied to other equipment.  </w:t>
      </w:r>
    </w:p>
    <w:p w14:paraId="26160B65" w14:textId="77777777" w:rsidR="00E83C71" w:rsidRPr="00E83C71" w:rsidRDefault="00E83C71" w:rsidP="00E83C71">
      <w:pPr>
        <w:rPr>
          <w:rFonts w:ascii="Times New Roman" w:hAnsi="Times New Roman" w:cs="Times New Roman"/>
        </w:rPr>
      </w:pPr>
    </w:p>
    <w:p w14:paraId="36BFD59E"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3.9</w:t>
      </w:r>
      <w:r w:rsidRPr="00E83C71">
        <w:rPr>
          <w:rFonts w:ascii="Times New Roman" w:hAnsi="Times New Roman" w:cs="Times New Roman"/>
        </w:rPr>
        <w:tab/>
        <w:t>Be capable of meeting the requirements for navigation under the various dynamic conditions that could be experienced onboard the vessel for the particular navigation phase in which the system is being used.</w:t>
      </w:r>
    </w:p>
    <w:p w14:paraId="7872E384" w14:textId="77777777" w:rsidR="00E83C71" w:rsidRPr="00E83C71" w:rsidRDefault="00E83C71" w:rsidP="00E83C71">
      <w:pPr>
        <w:ind w:left="720" w:hanging="720"/>
        <w:jc w:val="both"/>
        <w:rPr>
          <w:rFonts w:ascii="Times New Roman" w:hAnsi="Times New Roman" w:cs="Times New Roman"/>
        </w:rPr>
      </w:pPr>
    </w:p>
    <w:p w14:paraId="6A8F25FA"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3.10</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capable of providing current PVT data within 15min of powering up;</w:t>
      </w:r>
    </w:p>
    <w:p w14:paraId="10B0DEBC" w14:textId="77777777" w:rsidR="00E83C71" w:rsidRPr="00E83C71" w:rsidRDefault="00E83C71" w:rsidP="00E83C71">
      <w:pPr>
        <w:rPr>
          <w:rFonts w:ascii="Times New Roman" w:hAnsi="Times New Roman" w:cs="Times New Roman"/>
        </w:rPr>
      </w:pPr>
    </w:p>
    <w:p w14:paraId="6C5D8FE3"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3.11</w:t>
      </w:r>
      <w:r w:rsidRPr="00E83C71">
        <w:rPr>
          <w:rFonts w:ascii="Times New Roman" w:hAnsi="Times New Roman" w:cs="Times New Roman"/>
        </w:rPr>
        <w:tab/>
        <w:t xml:space="preserve">be capable of providing current PVT data, within 2 min, when subjected to a power interruption or loss of signal of &lt;60s. </w:t>
      </w:r>
    </w:p>
    <w:p w14:paraId="5C65DD24" w14:textId="77777777" w:rsidR="00E83C71" w:rsidRPr="00E83C71" w:rsidRDefault="00E83C71" w:rsidP="00E83C71">
      <w:pPr>
        <w:ind w:left="720" w:hanging="720"/>
        <w:jc w:val="both"/>
        <w:rPr>
          <w:rFonts w:ascii="Times New Roman" w:hAnsi="Times New Roman" w:cs="Times New Roman"/>
        </w:rPr>
      </w:pPr>
    </w:p>
    <w:p w14:paraId="4AE19AA6"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 xml:space="preserve">3.12 </w:t>
      </w:r>
      <w:r w:rsidRPr="00E83C71">
        <w:rPr>
          <w:rFonts w:ascii="Times New Roman" w:hAnsi="Times New Roman" w:cs="Times New Roman"/>
        </w:rPr>
        <w:tab/>
        <w:t xml:space="preserve">meet the maritime user requirements for the appropriate navigation phase for the operation at hand, as detailed in </w:t>
      </w:r>
      <w:proofErr w:type="gramStart"/>
      <w:r w:rsidRPr="00E83C71">
        <w:rPr>
          <w:rFonts w:ascii="Times New Roman" w:hAnsi="Times New Roman" w:cs="Times New Roman"/>
        </w:rPr>
        <w:t>A.915(</w:t>
      </w:r>
      <w:proofErr w:type="gramEnd"/>
      <w:r w:rsidRPr="00E83C71">
        <w:rPr>
          <w:rFonts w:ascii="Times New Roman" w:hAnsi="Times New Roman" w:cs="Times New Roman"/>
        </w:rPr>
        <w:t>22) and A.1046(27).</w:t>
      </w:r>
    </w:p>
    <w:p w14:paraId="4BF6B3B6" w14:textId="77777777" w:rsidR="00E83C71" w:rsidRPr="00E83C71" w:rsidRDefault="00E83C71" w:rsidP="00E83C71">
      <w:pPr>
        <w:ind w:left="720" w:hanging="720"/>
        <w:jc w:val="both"/>
        <w:rPr>
          <w:rFonts w:ascii="Times New Roman" w:hAnsi="Times New Roman" w:cs="Times New Roman"/>
        </w:rPr>
      </w:pPr>
    </w:p>
    <w:p w14:paraId="52592C0D"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3.13</w:t>
      </w:r>
      <w:r w:rsidRPr="00E83C71">
        <w:rPr>
          <w:rFonts w:ascii="Times New Roman" w:hAnsi="Times New Roman" w:cs="Times New Roman"/>
        </w:rPr>
        <w:tab/>
        <w:t>provide a means of autonomous integrity monitoring</w:t>
      </w:r>
      <w:r w:rsidRPr="00FE563C">
        <w:rPr>
          <w:rStyle w:val="FootnoteReference"/>
          <w:rFonts w:ascii="Times New Roman" w:hAnsi="Times New Roman" w:cs="Times New Roman"/>
          <w:sz w:val="20"/>
          <w:szCs w:val="20"/>
          <w:vertAlign w:val="superscript"/>
        </w:rPr>
        <w:footnoteReference w:id="7"/>
      </w:r>
      <w:r w:rsidRPr="00E83C71">
        <w:rPr>
          <w:rFonts w:ascii="Times New Roman" w:hAnsi="Times New Roman" w:cs="Times New Roman"/>
        </w:rPr>
        <w:t>.</w:t>
      </w:r>
    </w:p>
    <w:p w14:paraId="41FBCDE2" w14:textId="77777777" w:rsidR="00E83C71" w:rsidRPr="00E83C71" w:rsidRDefault="00E83C71" w:rsidP="00E83C71">
      <w:pPr>
        <w:autoSpaceDE w:val="0"/>
        <w:autoSpaceDN w:val="0"/>
        <w:adjustRightInd w:val="0"/>
        <w:rPr>
          <w:rFonts w:ascii="Times New Roman" w:hAnsi="Times New Roman" w:cs="Times New Roman"/>
        </w:rPr>
      </w:pPr>
    </w:p>
    <w:p w14:paraId="741624CD"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3.14</w:t>
      </w:r>
      <w:r w:rsidRPr="00E83C71">
        <w:rPr>
          <w:rFonts w:ascii="Times New Roman" w:hAnsi="Times New Roman" w:cs="Times New Roman"/>
        </w:rPr>
        <w:tab/>
        <w:t>The combined EPFS receiver equipment should provide as a minimum:</w:t>
      </w:r>
    </w:p>
    <w:p w14:paraId="108EB42D" w14:textId="77777777" w:rsidR="00E83C71" w:rsidRPr="00E83C71" w:rsidRDefault="00E83C71" w:rsidP="00E83C71">
      <w:pPr>
        <w:rPr>
          <w:rFonts w:ascii="Times New Roman" w:hAnsi="Times New Roman" w:cs="Times New Roman"/>
        </w:rPr>
      </w:pPr>
    </w:p>
    <w:p w14:paraId="4DA2E4CF" w14:textId="77777777" w:rsidR="00E83C71" w:rsidRPr="00E83C71" w:rsidRDefault="00E83C71" w:rsidP="00E83C71">
      <w:pPr>
        <w:ind w:left="1440" w:hanging="720"/>
        <w:rPr>
          <w:rFonts w:ascii="Times New Roman" w:hAnsi="Times New Roman" w:cs="Times New Roman"/>
        </w:rPr>
      </w:pPr>
      <w:r w:rsidRPr="00E83C71">
        <w:rPr>
          <w:rFonts w:ascii="Times New Roman" w:hAnsi="Times New Roman" w:cs="Times New Roman"/>
        </w:rPr>
        <w:t>.1</w:t>
      </w:r>
      <w:r w:rsidRPr="00E83C71">
        <w:rPr>
          <w:rFonts w:ascii="Times New Roman" w:hAnsi="Times New Roman" w:cs="Times New Roman"/>
        </w:rPr>
        <w:tab/>
        <w:t>a caution, should any of the following conditions exist for 3s for conventional vessel and 2s for high speed vessel:</w:t>
      </w:r>
    </w:p>
    <w:p w14:paraId="7D30B775"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.1.1 unable to estimate the supported navigation phase;</w:t>
      </w:r>
    </w:p>
    <w:p w14:paraId="50FAF0AC"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.1.2 new PVT data has not been calculated.</w:t>
      </w:r>
    </w:p>
    <w:p w14:paraId="45EFE959" w14:textId="77777777" w:rsidR="00E83C71" w:rsidRPr="00E83C71" w:rsidRDefault="00E83C71" w:rsidP="00E83C71">
      <w:pPr>
        <w:rPr>
          <w:rFonts w:ascii="Times New Roman" w:hAnsi="Times New Roman" w:cs="Times New Roman"/>
        </w:rPr>
      </w:pPr>
    </w:p>
    <w:p w14:paraId="1FD7E6A2" w14:textId="77777777" w:rsidR="00E83C71" w:rsidRPr="00E83C71" w:rsidRDefault="00E83C71" w:rsidP="00E83C71">
      <w:pPr>
        <w:ind w:left="1440" w:hanging="720"/>
        <w:rPr>
          <w:rFonts w:ascii="Times New Roman" w:hAnsi="Times New Roman" w:cs="Times New Roman"/>
        </w:rPr>
      </w:pPr>
      <w:r w:rsidRPr="00E83C71">
        <w:rPr>
          <w:rFonts w:ascii="Times New Roman" w:hAnsi="Times New Roman" w:cs="Times New Roman"/>
        </w:rPr>
        <w:t>.2</w:t>
      </w:r>
      <w:r w:rsidRPr="00E83C71">
        <w:rPr>
          <w:rFonts w:ascii="Times New Roman" w:hAnsi="Times New Roman" w:cs="Times New Roman"/>
        </w:rPr>
        <w:tab/>
        <w:t>If after 5s (high speed vessel) or 7s (conventional vessel) new PVT data has not been provided a warning shall be raised</w:t>
      </w:r>
      <w:r w:rsidRPr="00FE563C">
        <w:rPr>
          <w:rStyle w:val="FootnoteReference"/>
          <w:rFonts w:ascii="Times New Roman" w:hAnsi="Times New Roman" w:cs="Times New Roman"/>
          <w:vertAlign w:val="superscript"/>
        </w:rPr>
        <w:footnoteReference w:id="8"/>
      </w:r>
      <w:r w:rsidRPr="00E83C71">
        <w:rPr>
          <w:rFonts w:ascii="Times New Roman" w:hAnsi="Times New Roman" w:cs="Times New Roman"/>
        </w:rPr>
        <w:t>.</w:t>
      </w:r>
    </w:p>
    <w:p w14:paraId="38B78C86" w14:textId="77777777" w:rsidR="00E83C71" w:rsidRPr="00E83C71" w:rsidRDefault="00E83C71" w:rsidP="00E83C71">
      <w:pPr>
        <w:rPr>
          <w:rFonts w:ascii="Times New Roman" w:hAnsi="Times New Roman" w:cs="Times New Roman"/>
        </w:rPr>
      </w:pPr>
    </w:p>
    <w:p w14:paraId="7496C8F1" w14:textId="77777777" w:rsidR="00E83C71" w:rsidRPr="00E83C71" w:rsidRDefault="00E83C71" w:rsidP="00E83C71">
      <w:pPr>
        <w:ind w:left="1440" w:hanging="720"/>
        <w:jc w:val="both"/>
        <w:rPr>
          <w:rFonts w:ascii="Times New Roman" w:hAnsi="Times New Roman" w:cs="Times New Roman"/>
        </w:rPr>
      </w:pPr>
      <w:r w:rsidRPr="00E83C71">
        <w:rPr>
          <w:rFonts w:ascii="Times New Roman" w:hAnsi="Times New Roman" w:cs="Times New Roman"/>
        </w:rPr>
        <w:t>.3</w:t>
      </w:r>
      <w:r w:rsidRPr="00E83C71">
        <w:rPr>
          <w:rFonts w:ascii="Times New Roman" w:hAnsi="Times New Roman" w:cs="Times New Roman"/>
        </w:rPr>
        <w:tab/>
        <w:t>if at the next scheduled update, it is not possible to provide a new position update, the last known position, SOG, COG and the time of the last valid fix, with indication of this state so that no ambiguity can exist, should be output until normal operation is resumed.</w:t>
      </w:r>
    </w:p>
    <w:p w14:paraId="57A7C4B4" w14:textId="77777777" w:rsidR="00E83C71" w:rsidRPr="00E83C71" w:rsidRDefault="00E83C71" w:rsidP="00E83C71">
      <w:pPr>
        <w:rPr>
          <w:rFonts w:ascii="Times New Roman" w:hAnsi="Times New Roman" w:cs="Times New Roman"/>
        </w:rPr>
      </w:pPr>
    </w:p>
    <w:p w14:paraId="5A3210AB" w14:textId="77777777" w:rsidR="00E83C71" w:rsidRPr="00E83C71" w:rsidRDefault="00E83C71" w:rsidP="00E83C71">
      <w:pPr>
        <w:ind w:left="720"/>
        <w:jc w:val="both"/>
        <w:rPr>
          <w:rFonts w:ascii="Times New Roman" w:hAnsi="Times New Roman" w:cs="Times New Roman"/>
        </w:rPr>
      </w:pPr>
      <w:r w:rsidRPr="00E83C71">
        <w:rPr>
          <w:rFonts w:ascii="Times New Roman" w:hAnsi="Times New Roman" w:cs="Times New Roman"/>
        </w:rPr>
        <w:t>.4</w:t>
      </w:r>
      <w:r w:rsidRPr="00E83C71">
        <w:rPr>
          <w:rFonts w:ascii="Times New Roman" w:hAnsi="Times New Roman" w:cs="Times New Roman"/>
        </w:rPr>
        <w:tab/>
        <w:t>augmentation status indication of:</w:t>
      </w:r>
    </w:p>
    <w:p w14:paraId="4DB663CF"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.1 the receipt of augmentation signals; and</w:t>
      </w:r>
    </w:p>
    <w:p w14:paraId="691FE76B"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.2 the validity of augmentation signals; and</w:t>
      </w:r>
    </w:p>
    <w:p w14:paraId="07FDF14E" w14:textId="77777777" w:rsidR="00E83C71" w:rsidRPr="00E83C71" w:rsidRDefault="00E83C71" w:rsidP="00E83C71">
      <w:pPr>
        <w:ind w:left="1440"/>
        <w:rPr>
          <w:rFonts w:ascii="Times New Roman" w:hAnsi="Times New Roman" w:cs="Times New Roman"/>
        </w:rPr>
      </w:pPr>
      <w:r w:rsidRPr="00E83C71">
        <w:rPr>
          <w:rFonts w:ascii="Times New Roman" w:hAnsi="Times New Roman" w:cs="Times New Roman"/>
        </w:rPr>
        <w:t>.3 whether augmentations are being applied to the indicated ship’s position;</w:t>
      </w:r>
    </w:p>
    <w:p w14:paraId="341EF35C" w14:textId="77777777" w:rsidR="00E83C71" w:rsidRPr="00E83C71" w:rsidRDefault="00E83C71" w:rsidP="00E83C71">
      <w:pPr>
        <w:ind w:left="1440"/>
        <w:rPr>
          <w:rFonts w:ascii="Times New Roman" w:hAnsi="Times New Roman" w:cs="Times New Roman"/>
        </w:rPr>
      </w:pPr>
      <w:r w:rsidRPr="00E83C71">
        <w:rPr>
          <w:rFonts w:ascii="Times New Roman" w:hAnsi="Times New Roman" w:cs="Times New Roman"/>
        </w:rPr>
        <w:t>.4 provide the identification of the augmentation signals.</w:t>
      </w:r>
    </w:p>
    <w:p w14:paraId="226AE8D7" w14:textId="77777777" w:rsidR="00E83C71" w:rsidRPr="00E83C71" w:rsidRDefault="00E83C71" w:rsidP="00E83C71">
      <w:pPr>
        <w:ind w:left="1440"/>
        <w:rPr>
          <w:rFonts w:ascii="Times New Roman" w:hAnsi="Times New Roman" w:cs="Times New Roman"/>
        </w:rPr>
      </w:pPr>
    </w:p>
    <w:p w14:paraId="7A734077" w14:textId="77777777" w:rsidR="00E83C71" w:rsidRPr="00E83C71" w:rsidRDefault="00E83C71" w:rsidP="00E83C71">
      <w:pPr>
        <w:ind w:left="1440" w:hanging="720"/>
        <w:rPr>
          <w:rFonts w:ascii="Times New Roman" w:hAnsi="Times New Roman" w:cs="Times New Roman"/>
        </w:rPr>
      </w:pPr>
      <w:r w:rsidRPr="00E83C71">
        <w:rPr>
          <w:rFonts w:ascii="Times New Roman" w:hAnsi="Times New Roman" w:cs="Times New Roman"/>
        </w:rPr>
        <w:t>.5</w:t>
      </w:r>
      <w:r w:rsidRPr="00E83C71">
        <w:rPr>
          <w:rFonts w:ascii="Times New Roman" w:hAnsi="Times New Roman" w:cs="Times New Roman"/>
        </w:rPr>
        <w:tab/>
        <w:t>provide position, COG, SOG, timing, PVT source, estimated navigation phase for which performance requirements are supported and augmentation text display either to a local display or interfaced to a separate display.</w:t>
      </w:r>
    </w:p>
    <w:p w14:paraId="327D168F" w14:textId="77777777" w:rsidR="00E83C71" w:rsidRPr="00E83C71" w:rsidRDefault="00E83C71" w:rsidP="00E83C71">
      <w:pPr>
        <w:rPr>
          <w:rFonts w:ascii="Times New Roman" w:hAnsi="Times New Roman" w:cs="Times New Roman"/>
        </w:rPr>
      </w:pPr>
    </w:p>
    <w:p w14:paraId="03D73336" w14:textId="77777777" w:rsidR="00E83C71" w:rsidRPr="00E83C71" w:rsidRDefault="00E83C71" w:rsidP="00E83C71">
      <w:pPr>
        <w:rPr>
          <w:rFonts w:ascii="Times New Roman" w:hAnsi="Times New Roman" w:cs="Times New Roman"/>
        </w:rPr>
      </w:pPr>
    </w:p>
    <w:p w14:paraId="71D44820" w14:textId="77777777" w:rsidR="00E83C71" w:rsidRPr="00E83C71" w:rsidRDefault="00E83C71" w:rsidP="00E83C71">
      <w:pPr>
        <w:rPr>
          <w:rFonts w:ascii="Times New Roman" w:hAnsi="Times New Roman" w:cs="Times New Roman"/>
          <w:b/>
          <w:bCs/>
          <w:lang w:eastAsia="en-US"/>
        </w:rPr>
      </w:pPr>
      <w:r w:rsidRPr="00E83C71">
        <w:rPr>
          <w:rFonts w:ascii="Times New Roman" w:hAnsi="Times New Roman" w:cs="Times New Roman"/>
        </w:rPr>
        <w:t xml:space="preserve">4. </w:t>
      </w:r>
      <w:r w:rsidRPr="00E83C71">
        <w:rPr>
          <w:rFonts w:ascii="Times New Roman" w:hAnsi="Times New Roman" w:cs="Times New Roman"/>
        </w:rPr>
        <w:tab/>
      </w:r>
      <w:r w:rsidRPr="00E83C71">
        <w:rPr>
          <w:rFonts w:ascii="Times New Roman" w:hAnsi="Times New Roman" w:cs="Times New Roman"/>
          <w:b/>
          <w:bCs/>
          <w:lang w:eastAsia="en-US"/>
        </w:rPr>
        <w:t>INTERFACING AND TECHNICAL REQUIREMENTS</w:t>
      </w:r>
    </w:p>
    <w:p w14:paraId="77DFE596" w14:textId="77777777" w:rsidR="00E83C71" w:rsidRPr="00E83C71" w:rsidRDefault="00E83C71" w:rsidP="00E83C71">
      <w:pPr>
        <w:rPr>
          <w:rFonts w:ascii="Times New Roman" w:hAnsi="Times New Roman" w:cs="Times New Roman"/>
          <w:b/>
          <w:bCs/>
          <w:lang w:eastAsia="en-US"/>
        </w:rPr>
      </w:pPr>
    </w:p>
    <w:p w14:paraId="6377B655" w14:textId="77777777" w:rsidR="00E83C71" w:rsidRPr="00E83C71" w:rsidRDefault="00E83C71" w:rsidP="00E83C71">
      <w:pPr>
        <w:rPr>
          <w:rFonts w:ascii="Times New Roman" w:hAnsi="Times New Roman" w:cs="Times New Roman"/>
        </w:rPr>
      </w:pPr>
      <w:r w:rsidRPr="00E83C71">
        <w:rPr>
          <w:rFonts w:ascii="Times New Roman" w:hAnsi="Times New Roman" w:cs="Times New Roman"/>
          <w:bCs/>
          <w:lang w:eastAsia="en-US"/>
        </w:rPr>
        <w:t xml:space="preserve">The </w:t>
      </w:r>
      <w:r w:rsidRPr="00E83C71">
        <w:rPr>
          <w:rFonts w:ascii="Times New Roman" w:hAnsi="Times New Roman" w:cs="Times New Roman"/>
        </w:rPr>
        <w:t>combined EPFS receiver equipment should:</w:t>
      </w:r>
    </w:p>
    <w:p w14:paraId="029ACB0D" w14:textId="77777777" w:rsidR="00E83C71" w:rsidRPr="00E83C71" w:rsidRDefault="00E83C71" w:rsidP="00E83C71">
      <w:pPr>
        <w:rPr>
          <w:rFonts w:ascii="Times New Roman" w:hAnsi="Times New Roman" w:cs="Times New Roman"/>
          <w:bCs/>
          <w:lang w:eastAsia="en-US"/>
        </w:rPr>
      </w:pPr>
    </w:p>
    <w:p w14:paraId="076C61FB" w14:textId="77777777" w:rsidR="00E83C71" w:rsidRPr="00E83C71" w:rsidRDefault="00E83C71" w:rsidP="00E83C71">
      <w:pPr>
        <w:autoSpaceDE w:val="0"/>
        <w:autoSpaceDN w:val="0"/>
        <w:adjustRightInd w:val="0"/>
        <w:ind w:left="720" w:hanging="720"/>
        <w:rPr>
          <w:rFonts w:ascii="Times New Roman" w:hAnsi="Times New Roman" w:cs="Times New Roman"/>
        </w:rPr>
      </w:pPr>
      <w:r w:rsidRPr="00E83C71">
        <w:rPr>
          <w:rFonts w:ascii="Times New Roman" w:hAnsi="Times New Roman" w:cs="Times New Roman"/>
        </w:rPr>
        <w:t>4.1</w:t>
      </w:r>
      <w:r w:rsidRPr="00E83C71">
        <w:rPr>
          <w:rFonts w:ascii="Times New Roman" w:hAnsi="Times New Roman" w:cs="Times New Roman"/>
        </w:rPr>
        <w:tab/>
        <w:t>generate a new position, COG and SOG at least once every 1s for conventional vessel and at least once every 0.5s for high-speed vessel.  The update rate should be configurable.</w:t>
      </w:r>
    </w:p>
    <w:p w14:paraId="63F78CC3" w14:textId="77777777" w:rsidR="00E83C71" w:rsidRPr="00E83C71" w:rsidRDefault="00E83C71" w:rsidP="00E83C71">
      <w:pPr>
        <w:rPr>
          <w:rFonts w:ascii="Times New Roman" w:hAnsi="Times New Roman" w:cs="Times New Roman"/>
        </w:rPr>
      </w:pPr>
    </w:p>
    <w:p w14:paraId="2ADFF69D" w14:textId="77777777" w:rsidR="00E83C71" w:rsidRPr="00E83C71" w:rsidRDefault="00E83C71" w:rsidP="00E83C71">
      <w:pPr>
        <w:ind w:left="720" w:hanging="720"/>
        <w:rPr>
          <w:rFonts w:ascii="Times New Roman" w:hAnsi="Times New Roman" w:cs="Times New Roman"/>
        </w:rPr>
      </w:pPr>
      <w:r w:rsidRPr="00E83C71">
        <w:rPr>
          <w:rFonts w:ascii="Times New Roman" w:hAnsi="Times New Roman" w:cs="Times New Roman"/>
        </w:rPr>
        <w:t>4.2</w:t>
      </w:r>
      <w:r w:rsidRPr="00E83C71">
        <w:rPr>
          <w:rFonts w:ascii="Times New Roman" w:hAnsi="Times New Roman" w:cs="Times New Roman"/>
        </w:rPr>
        <w:tab/>
        <w:t xml:space="preserve">provide a minimum resolution of position, i.e. latitude and longitude, in degrees and minutes to 4 decimal places. </w:t>
      </w:r>
      <w:r w:rsidRPr="00E83C71" w:rsidDel="007D1C4C">
        <w:rPr>
          <w:rFonts w:ascii="Times New Roman" w:hAnsi="Times New Roman" w:cs="Times New Roman"/>
        </w:rPr>
        <w:t xml:space="preserve"> </w:t>
      </w:r>
    </w:p>
    <w:p w14:paraId="6D04B129" w14:textId="77777777" w:rsidR="00E83C71" w:rsidRPr="00E83C71" w:rsidRDefault="00E83C71" w:rsidP="00E83C71">
      <w:pPr>
        <w:rPr>
          <w:rFonts w:ascii="Times New Roman" w:hAnsi="Times New Roman" w:cs="Times New Roman"/>
        </w:rPr>
      </w:pPr>
    </w:p>
    <w:p w14:paraId="680D60B6"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4.3</w:t>
      </w:r>
      <w:r w:rsidRPr="00E83C71">
        <w:rPr>
          <w:rFonts w:ascii="Times New Roman" w:hAnsi="Times New Roman" w:cs="Times New Roman"/>
        </w:rPr>
        <w:tab/>
        <w:t>provide COG in degrees to 2 decimal places, SOG in knots to 2 decimal places and timing information in UTC.</w:t>
      </w:r>
    </w:p>
    <w:p w14:paraId="644418D5" w14:textId="77777777" w:rsidR="00E83C71" w:rsidRPr="00E83C71" w:rsidRDefault="00E83C71" w:rsidP="00E83C71">
      <w:pPr>
        <w:rPr>
          <w:rFonts w:ascii="Times New Roman" w:hAnsi="Times New Roman" w:cs="Times New Roman"/>
        </w:rPr>
      </w:pPr>
    </w:p>
    <w:p w14:paraId="237980BE"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4.4</w:t>
      </w:r>
      <w:r w:rsidRPr="00E83C71">
        <w:rPr>
          <w:rFonts w:ascii="Times New Roman" w:hAnsi="Times New Roman" w:cs="Times New Roman"/>
        </w:rPr>
        <w:tab/>
        <w:t xml:space="preserve">provide at least one output from which position information, COG, SOG, timing, PVT source and estimated navigation phase for which performance requirements are met can be supplied to other equipment. </w:t>
      </w:r>
    </w:p>
    <w:p w14:paraId="074CB8F1" w14:textId="77777777" w:rsidR="00E83C71" w:rsidRPr="00E83C71" w:rsidRDefault="00E83C71" w:rsidP="00E83C71">
      <w:pPr>
        <w:rPr>
          <w:rFonts w:ascii="Times New Roman" w:hAnsi="Times New Roman" w:cs="Times New Roman"/>
        </w:rPr>
      </w:pPr>
    </w:p>
    <w:p w14:paraId="255FA6B5"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4.5</w:t>
      </w:r>
      <w:r w:rsidRPr="00E83C71">
        <w:rPr>
          <w:rFonts w:ascii="Times New Roman" w:hAnsi="Times New Roman" w:cs="Times New Roman"/>
        </w:rPr>
        <w:tab/>
        <w:t>output position, COG, SOG, timing, PVT source and estimated navigation phase for which performance requirements are supported in accordance with the relevant international standards</w:t>
      </w:r>
      <w:r w:rsidRPr="00FE563C">
        <w:rPr>
          <w:rStyle w:val="FootnoteReference"/>
          <w:rFonts w:ascii="Times New Roman" w:hAnsi="Times New Roman" w:cs="Times New Roman"/>
          <w:vertAlign w:val="superscript"/>
        </w:rPr>
        <w:footnoteReference w:id="9"/>
      </w:r>
      <w:r w:rsidRPr="00E83C71">
        <w:rPr>
          <w:rFonts w:ascii="Times New Roman" w:hAnsi="Times New Roman" w:cs="Times New Roman"/>
        </w:rPr>
        <w:t>. For the VDR services, additional data on the multiple PVT sources applied should be provided.</w:t>
      </w:r>
    </w:p>
    <w:p w14:paraId="618B2739" w14:textId="77777777" w:rsidR="00E83C71" w:rsidRPr="00E83C71" w:rsidRDefault="00E83C71" w:rsidP="00E83C71">
      <w:pPr>
        <w:rPr>
          <w:rFonts w:ascii="Times New Roman" w:hAnsi="Times New Roman" w:cs="Times New Roman"/>
        </w:rPr>
      </w:pPr>
    </w:p>
    <w:p w14:paraId="326C9BC3"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4.6</w:t>
      </w:r>
      <w:r w:rsidRPr="00E83C71">
        <w:rPr>
          <w:rFonts w:ascii="Times New Roman" w:hAnsi="Times New Roman" w:cs="Times New Roman"/>
        </w:rPr>
        <w:tab/>
        <w:t>provide at least a second output from which raw data (e.g. code and carrier phase, navigation data, augmentation data) from the applied radio navigation systems can be supplied to other equipment</w:t>
      </w:r>
      <w:r w:rsidRPr="00FE563C">
        <w:rPr>
          <w:rStyle w:val="FootnoteReference"/>
          <w:rFonts w:ascii="Times New Roman" w:hAnsi="Times New Roman" w:cs="Times New Roman"/>
          <w:vertAlign w:val="superscript"/>
        </w:rPr>
        <w:footnoteReference w:id="10"/>
      </w:r>
      <w:r w:rsidRPr="00E83C71">
        <w:rPr>
          <w:rFonts w:ascii="Times New Roman" w:hAnsi="Times New Roman" w:cs="Times New Roman"/>
        </w:rPr>
        <w:t xml:space="preserve">. </w:t>
      </w:r>
    </w:p>
    <w:p w14:paraId="0BA04A74" w14:textId="77777777" w:rsidR="00E83C71" w:rsidRPr="00E83C71" w:rsidRDefault="00E83C71" w:rsidP="00E83C71">
      <w:pPr>
        <w:rPr>
          <w:rFonts w:ascii="Times New Roman" w:hAnsi="Times New Roman" w:cs="Times New Roman"/>
        </w:rPr>
      </w:pPr>
    </w:p>
    <w:p w14:paraId="1F5509FA" w14:textId="77777777" w:rsidR="00E83C71" w:rsidRPr="00E83C71" w:rsidRDefault="00E83C71" w:rsidP="00E83C71">
      <w:pPr>
        <w:jc w:val="both"/>
        <w:rPr>
          <w:rFonts w:ascii="Times New Roman" w:hAnsi="Times New Roman" w:cs="Times New Roman"/>
        </w:rPr>
      </w:pPr>
      <w:r w:rsidRPr="00E83C71">
        <w:rPr>
          <w:rFonts w:ascii="Times New Roman" w:hAnsi="Times New Roman" w:cs="Times New Roman"/>
        </w:rPr>
        <w:t>4.7</w:t>
      </w:r>
      <w:r w:rsidRPr="00E83C71">
        <w:rPr>
          <w:rFonts w:ascii="Times New Roman" w:hAnsi="Times New Roman" w:cs="Times New Roman"/>
        </w:rPr>
        <w:tab/>
        <w:t>have the facilities to take an input from at least one augmentation source</w:t>
      </w:r>
      <w:r w:rsidRPr="00FE563C">
        <w:rPr>
          <w:rStyle w:val="FootnoteReference"/>
          <w:rFonts w:ascii="Times New Roman" w:hAnsi="Times New Roman" w:cs="Times New Roman"/>
          <w:vertAlign w:val="superscript"/>
        </w:rPr>
        <w:footnoteReference w:id="11"/>
      </w:r>
    </w:p>
    <w:p w14:paraId="1C6C7A63" w14:textId="77777777" w:rsidR="00E83C71" w:rsidRPr="00E83C71" w:rsidRDefault="00E83C71" w:rsidP="00E83C71">
      <w:pPr>
        <w:rPr>
          <w:rFonts w:ascii="Times New Roman" w:hAnsi="Times New Roman" w:cs="Times New Roman"/>
        </w:rPr>
      </w:pPr>
    </w:p>
    <w:p w14:paraId="089FF525" w14:textId="77777777" w:rsidR="00E83C71" w:rsidRPr="00E83C71" w:rsidRDefault="00E83C71" w:rsidP="00E83C71">
      <w:pPr>
        <w:jc w:val="both"/>
        <w:rPr>
          <w:rFonts w:ascii="Times New Roman" w:hAnsi="Times New Roman" w:cs="Times New Roman"/>
        </w:rPr>
      </w:pPr>
      <w:r w:rsidRPr="00E83C71">
        <w:rPr>
          <w:rFonts w:ascii="Times New Roman" w:hAnsi="Times New Roman" w:cs="Times New Roman"/>
        </w:rPr>
        <w:lastRenderedPageBreak/>
        <w:t>4.8</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capable of operating satisfactorily in typical L-band interference conditions.</w:t>
      </w:r>
    </w:p>
    <w:p w14:paraId="7B8C435C" w14:textId="77777777" w:rsidR="00E83C71" w:rsidRPr="00E83C71" w:rsidRDefault="00E83C71" w:rsidP="00E83C71">
      <w:pPr>
        <w:rPr>
          <w:rFonts w:ascii="Times New Roman" w:hAnsi="Times New Roman" w:cs="Times New Roman"/>
        </w:rPr>
      </w:pPr>
    </w:p>
    <w:p w14:paraId="4F012618"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4.9</w:t>
      </w:r>
      <w:r w:rsidRPr="00E83C71">
        <w:rPr>
          <w:rFonts w:ascii="Times New Roman" w:hAnsi="Times New Roman" w:cs="Times New Roman"/>
        </w:rPr>
        <w:tab/>
        <w:t xml:space="preserve">ensure that no permanent damage can result from an accidental short circuit or grounding of the antenna or any of its input or output connections or any of the combined receiver equipment inputs or outputs for </w:t>
      </w:r>
      <w:proofErr w:type="gramStart"/>
      <w:r w:rsidRPr="00E83C71">
        <w:rPr>
          <w:rFonts w:ascii="Times New Roman" w:hAnsi="Times New Roman" w:cs="Times New Roman"/>
        </w:rPr>
        <w:t>a duration</w:t>
      </w:r>
      <w:proofErr w:type="gramEnd"/>
      <w:r w:rsidRPr="00E83C71">
        <w:rPr>
          <w:rFonts w:ascii="Times New Roman" w:hAnsi="Times New Roman" w:cs="Times New Roman"/>
        </w:rPr>
        <w:t xml:space="preserve"> of 5 min.</w:t>
      </w:r>
    </w:p>
    <w:p w14:paraId="7A1F425A" w14:textId="77777777" w:rsidR="00E83C71" w:rsidRPr="00E83C71" w:rsidRDefault="00E83C71" w:rsidP="00E83C71">
      <w:pPr>
        <w:jc w:val="both"/>
        <w:rPr>
          <w:rFonts w:ascii="Times New Roman" w:hAnsi="Times New Roman" w:cs="Times New Roman"/>
        </w:rPr>
      </w:pPr>
    </w:p>
    <w:p w14:paraId="1C417C85" w14:textId="77777777" w:rsidR="00E83C71" w:rsidRPr="00E83C71" w:rsidRDefault="00E83C71" w:rsidP="00E83C71">
      <w:pPr>
        <w:jc w:val="both"/>
        <w:rPr>
          <w:rFonts w:ascii="Times New Roman" w:hAnsi="Times New Roman" w:cs="Times New Roman"/>
        </w:rPr>
      </w:pPr>
      <w:r w:rsidRPr="00E83C71">
        <w:rPr>
          <w:rFonts w:ascii="Times New Roman" w:hAnsi="Times New Roman" w:cs="Times New Roman"/>
        </w:rPr>
        <w:t>4.10</w:t>
      </w:r>
      <w:r w:rsidRPr="00E83C71">
        <w:rPr>
          <w:rFonts w:ascii="Times New Roman" w:hAnsi="Times New Roman" w:cs="Times New Roman"/>
        </w:rPr>
        <w:tab/>
        <w:t>Provide an interface with the BAM or INS for alert management</w:t>
      </w:r>
      <w:r w:rsidRPr="00FE563C">
        <w:rPr>
          <w:rStyle w:val="FootnoteReference"/>
          <w:rFonts w:ascii="Times New Roman" w:hAnsi="Times New Roman" w:cs="Times New Roman"/>
          <w:vertAlign w:val="superscript"/>
        </w:rPr>
        <w:footnoteReference w:id="12"/>
      </w:r>
      <w:r w:rsidRPr="00E83C71">
        <w:rPr>
          <w:rFonts w:ascii="Times New Roman" w:hAnsi="Times New Roman" w:cs="Times New Roman"/>
        </w:rPr>
        <w:t>.</w:t>
      </w:r>
    </w:p>
    <w:p w14:paraId="1752BDAE" w14:textId="77777777" w:rsidR="00E83C71" w:rsidRPr="00E83C71" w:rsidRDefault="00E83C71" w:rsidP="00E83C71">
      <w:pPr>
        <w:jc w:val="both"/>
        <w:rPr>
          <w:rFonts w:ascii="Times New Roman" w:hAnsi="Times New Roman" w:cs="Times New Roman"/>
        </w:rPr>
      </w:pPr>
    </w:p>
    <w:p w14:paraId="5C437B00" w14:textId="77777777" w:rsidR="00E83C71" w:rsidRPr="00E83C71" w:rsidRDefault="00E83C71" w:rsidP="00E83C71">
      <w:pPr>
        <w:autoSpaceDE w:val="0"/>
        <w:autoSpaceDN w:val="0"/>
        <w:adjustRightInd w:val="0"/>
        <w:ind w:left="720" w:hanging="720"/>
        <w:rPr>
          <w:rFonts w:ascii="Times New Roman" w:hAnsi="Times New Roman" w:cs="Times New Roman"/>
        </w:rPr>
      </w:pPr>
      <w:r w:rsidRPr="00E83C71">
        <w:rPr>
          <w:rFonts w:ascii="Times New Roman" w:hAnsi="Times New Roman" w:cs="Times New Roman"/>
        </w:rPr>
        <w:t>4.11</w:t>
      </w:r>
      <w:r w:rsidRPr="00E83C71">
        <w:rPr>
          <w:rFonts w:ascii="Times New Roman" w:hAnsi="Times New Roman" w:cs="Times New Roman"/>
        </w:rPr>
        <w:tab/>
        <w:t>provide at least one normally closed contact, which should indicate failure of the combined EPFS receiving equipment;</w:t>
      </w:r>
    </w:p>
    <w:p w14:paraId="23D29115" w14:textId="77777777" w:rsidR="00E83C71" w:rsidRPr="00E83C71" w:rsidRDefault="00E83C71" w:rsidP="00E83C71">
      <w:pPr>
        <w:rPr>
          <w:rFonts w:ascii="Times New Roman" w:hAnsi="Times New Roman" w:cs="Times New Roman"/>
        </w:rPr>
      </w:pPr>
    </w:p>
    <w:p w14:paraId="6014A38D" w14:textId="77777777" w:rsidR="00E83C71" w:rsidRPr="00E83C71" w:rsidRDefault="00E83C71" w:rsidP="00E83C71">
      <w:pPr>
        <w:pStyle w:val="Heading3"/>
        <w:numPr>
          <w:ilvl w:val="0"/>
          <w:numId w:val="0"/>
        </w:numPr>
        <w:ind w:left="992" w:hanging="992"/>
        <w:rPr>
          <w:rFonts w:ascii="Times New Roman" w:hAnsi="Times New Roman" w:cs="Times New Roman"/>
          <w:b/>
          <w:szCs w:val="22"/>
        </w:rPr>
      </w:pPr>
      <w:r w:rsidRPr="00E83C71">
        <w:rPr>
          <w:rFonts w:ascii="Times New Roman" w:hAnsi="Times New Roman" w:cs="Times New Roman"/>
          <w:b/>
          <w:szCs w:val="22"/>
        </w:rPr>
        <w:t>5</w:t>
      </w:r>
      <w:r w:rsidRPr="00E83C71">
        <w:rPr>
          <w:rFonts w:ascii="Times New Roman" w:hAnsi="Times New Roman" w:cs="Times New Roman"/>
          <w:b/>
          <w:szCs w:val="22"/>
        </w:rPr>
        <w:tab/>
        <w:t>SYSTEM AND EQUIPMENT DOCUMENTATION</w:t>
      </w:r>
    </w:p>
    <w:p w14:paraId="12D338A9" w14:textId="77777777" w:rsidR="00E83C71" w:rsidRPr="00E83C71" w:rsidRDefault="00E83C71" w:rsidP="00E83C71">
      <w:pPr>
        <w:rPr>
          <w:rFonts w:ascii="Times New Roman" w:hAnsi="Times New Roman" w:cs="Times New Roman"/>
        </w:rPr>
      </w:pPr>
    </w:p>
    <w:p w14:paraId="4C31561A" w14:textId="77777777" w:rsidR="00E83C71" w:rsidRPr="00E83C71" w:rsidRDefault="00E83C71" w:rsidP="00E83C71">
      <w:pPr>
        <w:autoSpaceDE w:val="0"/>
        <w:autoSpaceDN w:val="0"/>
        <w:adjustRightInd w:val="0"/>
        <w:rPr>
          <w:rFonts w:ascii="Times New Roman" w:hAnsi="Times New Roman" w:cs="Times New Roman"/>
        </w:rPr>
      </w:pPr>
      <w:r w:rsidRPr="00E83C71">
        <w:rPr>
          <w:rFonts w:ascii="Times New Roman" w:hAnsi="Times New Roman" w:cs="Times New Roman"/>
        </w:rPr>
        <w:t xml:space="preserve">5.1 </w:t>
      </w:r>
      <w:r w:rsidRPr="00E83C71">
        <w:rPr>
          <w:rFonts w:ascii="Times New Roman" w:hAnsi="Times New Roman" w:cs="Times New Roman"/>
        </w:rPr>
        <w:tab/>
        <w:t>Operating manuals that should contain:</w:t>
      </w:r>
    </w:p>
    <w:p w14:paraId="1BC111D1"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An overall function description of the combined EPFS receiving equipment;</w:t>
      </w:r>
    </w:p>
    <w:p w14:paraId="58D547C1"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The redundancy concept and the availability of functions given the loss of one input;</w:t>
      </w:r>
    </w:p>
    <w:p w14:paraId="092EA63C"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 description of possible failures and their effects on the system (e.g. by using part of the failure analysis);</w:t>
      </w:r>
    </w:p>
    <w:p w14:paraId="5DAC0D95"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 statement on which navigation phases are supported;</w:t>
      </w:r>
    </w:p>
    <w:p w14:paraId="2C91F967"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 statement on which radio navigation systems and augmentations are supported;</w:t>
      </w:r>
    </w:p>
    <w:p w14:paraId="7719A9F3"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 xml:space="preserve">Guidance for the adjustments of the navigation phase requirements; </w:t>
      </w:r>
    </w:p>
    <w:p w14:paraId="2E99BEB2"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An explanation of the method used for the applied indicators and thresholds;</w:t>
      </w:r>
    </w:p>
    <w:p w14:paraId="5B359066"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An explanation of the fusion process and input selection within the receiver when multiple systems are available.</w:t>
      </w:r>
    </w:p>
    <w:p w14:paraId="30F17BD0" w14:textId="77777777" w:rsidR="00E83C71" w:rsidRPr="00E83C71" w:rsidRDefault="00E83C71" w:rsidP="00E83C71">
      <w:pPr>
        <w:autoSpaceDE w:val="0"/>
        <w:autoSpaceDN w:val="0"/>
        <w:adjustRightInd w:val="0"/>
        <w:rPr>
          <w:rFonts w:ascii="Times New Roman" w:hAnsi="Times New Roman" w:cs="Times New Roman"/>
          <w:highlight w:val="yellow"/>
        </w:rPr>
      </w:pPr>
    </w:p>
    <w:p w14:paraId="3B279D79" w14:textId="77777777" w:rsidR="00E83C71" w:rsidRPr="00E83C71" w:rsidRDefault="00E83C71" w:rsidP="00E83C71">
      <w:pPr>
        <w:autoSpaceDE w:val="0"/>
        <w:autoSpaceDN w:val="0"/>
        <w:adjustRightInd w:val="0"/>
        <w:rPr>
          <w:rFonts w:ascii="Times New Roman" w:hAnsi="Times New Roman" w:cs="Times New Roman"/>
        </w:rPr>
      </w:pPr>
      <w:r w:rsidRPr="00E83C71">
        <w:rPr>
          <w:rFonts w:ascii="Times New Roman" w:hAnsi="Times New Roman" w:cs="Times New Roman"/>
        </w:rPr>
        <w:t xml:space="preserve">5.2 </w:t>
      </w:r>
      <w:r w:rsidRPr="00E83C71">
        <w:rPr>
          <w:rFonts w:ascii="Times New Roman" w:hAnsi="Times New Roman" w:cs="Times New Roman"/>
        </w:rPr>
        <w:tab/>
        <w:t>Installation manuals that should contain:</w:t>
      </w:r>
    </w:p>
    <w:p w14:paraId="79D10CA9"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Details of the sources, components and the interconnections between them;</w:t>
      </w:r>
    </w:p>
    <w:p w14:paraId="63DFAA33"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Details of the interfaces and connections for data import and export and the interconnection diagrams;</w:t>
      </w:r>
    </w:p>
    <w:p w14:paraId="16915BA5"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Configuration options and commissioning instructions;</w:t>
      </w:r>
    </w:p>
    <w:p w14:paraId="617578BE"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 xml:space="preserve">Power supply and </w:t>
      </w:r>
      <w:proofErr w:type="spellStart"/>
      <w:r w:rsidRPr="00E83C71">
        <w:rPr>
          <w:sz w:val="22"/>
          <w:szCs w:val="22"/>
        </w:rPr>
        <w:t>earthing</w:t>
      </w:r>
      <w:proofErr w:type="spellEnd"/>
      <w:r w:rsidRPr="00E83C71">
        <w:rPr>
          <w:sz w:val="22"/>
          <w:szCs w:val="22"/>
        </w:rPr>
        <w:t xml:space="preserve"> arrangement;</w:t>
      </w:r>
    </w:p>
    <w:p w14:paraId="72A60CE1"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Recommendations on the physical layout of equipment, including antenna mounting requirements and necessary space for installation and maintenance;</w:t>
      </w:r>
    </w:p>
    <w:p w14:paraId="6748F73E" w14:textId="77777777" w:rsidR="00E83C71" w:rsidRPr="00E83C71" w:rsidRDefault="00E83C71" w:rsidP="00E83C71">
      <w:pPr>
        <w:autoSpaceDE w:val="0"/>
        <w:autoSpaceDN w:val="0"/>
        <w:adjustRightInd w:val="0"/>
        <w:ind w:left="360"/>
        <w:rPr>
          <w:rFonts w:ascii="Times New Roman" w:hAnsi="Times New Roman" w:cs="Times New Roman"/>
        </w:rPr>
      </w:pPr>
    </w:p>
    <w:p w14:paraId="7541E7C0" w14:textId="77777777" w:rsidR="00E83C71" w:rsidRPr="00E83C71" w:rsidRDefault="00E83C71" w:rsidP="00E83C71">
      <w:pPr>
        <w:autoSpaceDE w:val="0"/>
        <w:autoSpaceDN w:val="0"/>
        <w:adjustRightInd w:val="0"/>
        <w:ind w:left="426" w:hanging="426"/>
        <w:jc w:val="both"/>
        <w:rPr>
          <w:rFonts w:ascii="Times New Roman" w:hAnsi="Times New Roman" w:cs="Times New Roman"/>
        </w:rPr>
      </w:pPr>
      <w:r w:rsidRPr="00E83C71">
        <w:rPr>
          <w:rFonts w:ascii="Times New Roman" w:hAnsi="Times New Roman" w:cs="Times New Roman"/>
        </w:rPr>
        <w:t xml:space="preserve">5.3 </w:t>
      </w:r>
      <w:r w:rsidRPr="00E83C71">
        <w:rPr>
          <w:rFonts w:ascii="Times New Roman" w:hAnsi="Times New Roman" w:cs="Times New Roman"/>
        </w:rPr>
        <w:tab/>
        <w:t>The onboard familiarization material should explain all configuration, functions, limitations, controls, displays, alerts and indications of the combined EPFS receiving equipment.</w:t>
      </w:r>
    </w:p>
    <w:p w14:paraId="7C64B5F8" w14:textId="77777777" w:rsidR="00E83C71" w:rsidRPr="00E83C71" w:rsidRDefault="00E83C71" w:rsidP="00E83C71">
      <w:pPr>
        <w:autoSpaceDE w:val="0"/>
        <w:autoSpaceDN w:val="0"/>
        <w:adjustRightInd w:val="0"/>
        <w:rPr>
          <w:rFonts w:ascii="Times New Roman" w:hAnsi="Times New Roman" w:cs="Times New Roman"/>
        </w:rPr>
      </w:pPr>
    </w:p>
    <w:p w14:paraId="3EA5E9CC" w14:textId="77777777" w:rsidR="00E83C71" w:rsidRPr="00E83C71" w:rsidRDefault="00E83C71" w:rsidP="00E83C71">
      <w:pPr>
        <w:tabs>
          <w:tab w:val="left" w:pos="1080"/>
        </w:tabs>
        <w:ind w:left="426" w:hanging="426"/>
        <w:jc w:val="both"/>
        <w:rPr>
          <w:rFonts w:ascii="Times New Roman" w:hAnsi="Times New Roman" w:cs="Times New Roman"/>
        </w:rPr>
      </w:pPr>
      <w:r w:rsidRPr="00E83C71">
        <w:rPr>
          <w:rFonts w:ascii="Times New Roman" w:hAnsi="Times New Roman" w:cs="Times New Roman"/>
        </w:rPr>
        <w:t xml:space="preserve">5.4 </w:t>
      </w:r>
      <w:r w:rsidRPr="00E83C71">
        <w:rPr>
          <w:rFonts w:ascii="Times New Roman" w:hAnsi="Times New Roman" w:cs="Times New Roman"/>
        </w:rPr>
        <w:tab/>
        <w:t xml:space="preserve">A failure analysis, at the combined EPFS receiving equipment functional level, should be performed and documented for the receiver.  The failure analysis should verify that the receiver is designed on a “fail-to-safe” principle.  The failure analysis should consider the impact of all failure modes “e.g. those caused by electrical, component, signal jamming…etc). </w:t>
      </w:r>
    </w:p>
    <w:p w14:paraId="7E0716F0" w14:textId="77777777" w:rsidR="00E83C71" w:rsidRPr="00E83C71" w:rsidRDefault="00E83C71" w:rsidP="00E83C71">
      <w:pPr>
        <w:tabs>
          <w:tab w:val="left" w:pos="1080"/>
        </w:tabs>
        <w:ind w:left="426" w:hanging="426"/>
        <w:jc w:val="both"/>
        <w:rPr>
          <w:rFonts w:ascii="Times New Roman" w:hAnsi="Times New Roman" w:cs="Times New Roman"/>
        </w:rPr>
      </w:pPr>
    </w:p>
    <w:p w14:paraId="7108019A" w14:textId="77777777" w:rsidR="00E83C71" w:rsidRPr="00E83C71" w:rsidRDefault="00E83C71" w:rsidP="00E83C71">
      <w:pPr>
        <w:tabs>
          <w:tab w:val="left" w:pos="1080"/>
        </w:tabs>
        <w:ind w:left="426" w:hanging="426"/>
        <w:jc w:val="both"/>
        <w:rPr>
          <w:rFonts w:ascii="Times New Roman" w:hAnsi="Times New Roman" w:cs="Times New Roman"/>
        </w:rPr>
      </w:pPr>
      <w:r w:rsidRPr="00E83C71">
        <w:rPr>
          <w:rFonts w:ascii="Times New Roman" w:hAnsi="Times New Roman" w:cs="Times New Roman"/>
        </w:rPr>
        <w:t xml:space="preserve">5.5 </w:t>
      </w:r>
      <w:r w:rsidRPr="00E83C71">
        <w:rPr>
          <w:rFonts w:ascii="Times New Roman" w:hAnsi="Times New Roman" w:cs="Times New Roman"/>
        </w:rPr>
        <w:tab/>
        <w:t xml:space="preserve">Information to support maintenance of the EPFS receiving equipment. </w:t>
      </w:r>
    </w:p>
    <w:p w14:paraId="2A9DEB42" w14:textId="77777777" w:rsidR="005B38E2" w:rsidRDefault="005B38E2" w:rsidP="00F0542C"/>
    <w:sectPr w:rsidR="005B38E2" w:rsidSect="0082480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C6890" w14:textId="77777777" w:rsidR="00266024" w:rsidRDefault="00266024" w:rsidP="00362CD9">
      <w:r>
        <w:separator/>
      </w:r>
    </w:p>
  </w:endnote>
  <w:endnote w:type="continuationSeparator" w:id="0">
    <w:p w14:paraId="1E1799BF" w14:textId="77777777" w:rsidR="00266024" w:rsidRDefault="0026602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337E9" w14:textId="77777777" w:rsidR="00266024" w:rsidRDefault="00266024">
    <w:pPr>
      <w:pStyle w:val="Footer"/>
    </w:pPr>
    <w:r>
      <w:tab/>
    </w:r>
    <w:r>
      <w:fldChar w:fldCharType="begin"/>
    </w:r>
    <w:r>
      <w:instrText xml:space="preserve"> PAGE   \* MERGEFORMAT </w:instrText>
    </w:r>
    <w:r>
      <w:fldChar w:fldCharType="separate"/>
    </w:r>
    <w:r w:rsidR="0021194D">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52322" w14:textId="77777777" w:rsidR="00266024" w:rsidRDefault="00266024" w:rsidP="00362CD9">
      <w:r>
        <w:separator/>
      </w:r>
    </w:p>
  </w:footnote>
  <w:footnote w:type="continuationSeparator" w:id="0">
    <w:p w14:paraId="4DE6F81E" w14:textId="77777777" w:rsidR="00266024" w:rsidRDefault="00266024" w:rsidP="00362CD9">
      <w:r>
        <w:continuationSeparator/>
      </w:r>
    </w:p>
  </w:footnote>
  <w:footnote w:id="1">
    <w:p w14:paraId="1D16FD8A" w14:textId="77777777" w:rsidR="00266024" w:rsidRDefault="00266024" w:rsidP="00E83C71">
      <w:pPr>
        <w:pStyle w:val="FootnoteText"/>
      </w:pPr>
      <w:r>
        <w:rPr>
          <w:rStyle w:val="FootnoteReference"/>
        </w:rPr>
        <w:footnoteRef/>
      </w:r>
      <w:r>
        <w:t xml:space="preserve"> Refer to Publication IEC 60945</w:t>
      </w:r>
    </w:p>
  </w:footnote>
  <w:footnote w:id="2">
    <w:p w14:paraId="16096B81" w14:textId="77777777" w:rsidR="00266024" w:rsidRDefault="00266024" w:rsidP="00E83C71">
      <w:pPr>
        <w:pStyle w:val="FootnoteText"/>
      </w:pPr>
      <w:r>
        <w:rPr>
          <w:rStyle w:val="FootnoteReference"/>
        </w:rPr>
        <w:footnoteRef/>
      </w:r>
      <w:r>
        <w:t xml:space="preserve"> The requirements for different navigation phases are set out in IMO Resolution </w:t>
      </w:r>
      <w:proofErr w:type="gramStart"/>
      <w:r>
        <w:t>A.915(</w:t>
      </w:r>
      <w:proofErr w:type="gramEnd"/>
      <w:r>
        <w:t>22) &amp; A.1046(27) where it is noted some conflicts exist and further work is needed to resolve these conflicts.</w:t>
      </w:r>
    </w:p>
  </w:footnote>
  <w:footnote w:id="3">
    <w:p w14:paraId="026DFB93" w14:textId="77777777" w:rsidR="00266024" w:rsidRDefault="00266024" w:rsidP="00E83C71">
      <w:pPr>
        <w:pStyle w:val="FootnoteText"/>
      </w:pPr>
      <w:r>
        <w:rPr>
          <w:rStyle w:val="FootnoteReference"/>
        </w:rPr>
        <w:footnoteRef/>
      </w:r>
      <w:r>
        <w:t xml:space="preserve"> Ref ITU-R M.823-4</w:t>
      </w:r>
    </w:p>
  </w:footnote>
  <w:footnote w:id="4">
    <w:p w14:paraId="5058E35C" w14:textId="77777777" w:rsidR="00266024" w:rsidRDefault="00266024" w:rsidP="00E83C71">
      <w:pPr>
        <w:pStyle w:val="FootnoteText"/>
      </w:pPr>
      <w:r>
        <w:rPr>
          <w:rStyle w:val="FootnoteReference"/>
        </w:rPr>
        <w:footnoteRef/>
      </w:r>
      <w:r>
        <w:t xml:space="preserve"> </w:t>
      </w:r>
      <w:proofErr w:type="gramStart"/>
      <w:r>
        <w:t>International Terrestrial Reference Frame, or some implementation of it, such as World Geodetic System  (WGS) 84 in the case of GPS, or PZ-90 in the case of GLONASS.</w:t>
      </w:r>
      <w:proofErr w:type="gramEnd"/>
    </w:p>
  </w:footnote>
  <w:footnote w:id="5">
    <w:p w14:paraId="7D1719A9" w14:textId="77777777" w:rsidR="00266024" w:rsidRDefault="00266024" w:rsidP="00E83C71">
      <w:pPr>
        <w:pStyle w:val="FootnoteText"/>
      </w:pPr>
      <w:r>
        <w:rPr>
          <w:rStyle w:val="FootnoteReference"/>
        </w:rPr>
        <w:footnoteRef/>
      </w:r>
      <w:r>
        <w:t xml:space="preserve"> ITU-R M.823-4 or other relevant standards</w:t>
      </w:r>
    </w:p>
  </w:footnote>
  <w:footnote w:id="6">
    <w:p w14:paraId="7A40660C" w14:textId="77777777" w:rsidR="00266024" w:rsidRDefault="00266024" w:rsidP="00E83C71">
      <w:pPr>
        <w:pStyle w:val="FootnoteText"/>
      </w:pPr>
      <w:r w:rsidRPr="0041752A">
        <w:rPr>
          <w:rStyle w:val="FootnoteReference"/>
        </w:rPr>
        <w:footnoteRef/>
      </w:r>
      <w:r w:rsidRPr="0041752A">
        <w:t xml:space="preserve"> Refer to </w:t>
      </w:r>
      <w:r>
        <w:t>IMO A.1046</w:t>
      </w:r>
      <w:r w:rsidRPr="0041752A">
        <w:t>(27)</w:t>
      </w:r>
      <w:r>
        <w:t xml:space="preserve"> &amp; A.915 (22)</w:t>
      </w:r>
    </w:p>
  </w:footnote>
  <w:footnote w:id="7">
    <w:p w14:paraId="1397CBBB" w14:textId="77777777" w:rsidR="00266024" w:rsidRDefault="00266024" w:rsidP="00E83C71">
      <w:pPr>
        <w:pStyle w:val="FootnoteText"/>
      </w:pPr>
      <w:r>
        <w:rPr>
          <w:rStyle w:val="FootnoteReference"/>
        </w:rPr>
        <w:footnoteRef/>
      </w:r>
      <w:r>
        <w:t xml:space="preserve"> This can include a combination of RAIM and CAIM as described in </w:t>
      </w:r>
      <w:proofErr w:type="gramStart"/>
      <w:r>
        <w:t>A.915(</w:t>
      </w:r>
      <w:proofErr w:type="gramEnd"/>
      <w:r>
        <w:t>22).</w:t>
      </w:r>
    </w:p>
  </w:footnote>
  <w:footnote w:id="8">
    <w:p w14:paraId="416F71AB" w14:textId="77777777" w:rsidR="00266024" w:rsidRDefault="00266024" w:rsidP="00E83C71">
      <w:pPr>
        <w:pStyle w:val="FootnoteText"/>
      </w:pPr>
      <w:r>
        <w:rPr>
          <w:rStyle w:val="FootnoteReference"/>
        </w:rPr>
        <w:footnoteRef/>
      </w:r>
      <w:r>
        <w:t xml:space="preserve"> Time durations include that expressed in 3.16.1 for each craft type.</w:t>
      </w:r>
    </w:p>
  </w:footnote>
  <w:footnote w:id="9">
    <w:p w14:paraId="6B687174" w14:textId="77777777" w:rsidR="00266024" w:rsidRDefault="00266024" w:rsidP="00E83C71">
      <w:pPr>
        <w:pStyle w:val="FootnoteText"/>
      </w:pPr>
      <w:r>
        <w:rPr>
          <w:rStyle w:val="FootnoteReference"/>
        </w:rPr>
        <w:footnoteRef/>
      </w:r>
      <w:r>
        <w:t xml:space="preserve"> Refer to IEC 61162</w:t>
      </w:r>
    </w:p>
  </w:footnote>
  <w:footnote w:id="10">
    <w:p w14:paraId="20D56228" w14:textId="77777777" w:rsidR="00266024" w:rsidRDefault="00266024" w:rsidP="00E83C71">
      <w:pPr>
        <w:pStyle w:val="FootnoteText"/>
      </w:pPr>
      <w:r>
        <w:rPr>
          <w:rStyle w:val="FootnoteReference"/>
        </w:rPr>
        <w:footnoteRef/>
      </w:r>
      <w:r>
        <w:t xml:space="preserve"> Raw data should be provided in an open, interoperable format </w:t>
      </w:r>
      <w:r w:rsidRPr="00604262">
        <w:t>(</w:t>
      </w:r>
      <w:r w:rsidRPr="00177DA0">
        <w:t>refer to IEC 61162-450</w:t>
      </w:r>
      <w:r w:rsidRPr="00604262">
        <w:t>)</w:t>
      </w:r>
    </w:p>
  </w:footnote>
  <w:footnote w:id="11">
    <w:p w14:paraId="35236B7A" w14:textId="77777777" w:rsidR="00266024" w:rsidRDefault="00266024" w:rsidP="00E83C71">
      <w:pPr>
        <w:pStyle w:val="FootnoteText"/>
      </w:pPr>
      <w:r>
        <w:rPr>
          <w:rStyle w:val="FootnoteReference"/>
        </w:rPr>
        <w:footnoteRef/>
      </w:r>
      <w:r>
        <w:t xml:space="preserve"> ITU-R M823-4</w:t>
      </w:r>
    </w:p>
  </w:footnote>
  <w:footnote w:id="12">
    <w:p w14:paraId="2ADF0415" w14:textId="77777777" w:rsidR="00266024" w:rsidRDefault="00266024" w:rsidP="00E83C71">
      <w:pPr>
        <w:pStyle w:val="FootnoteText"/>
      </w:pPr>
      <w:r>
        <w:rPr>
          <w:rStyle w:val="FootnoteReference"/>
        </w:rPr>
        <w:footnoteRef/>
      </w:r>
      <w:r>
        <w:t xml:space="preserve"> Refer to IEC 61162 and IEC 61924-2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3E876" w14:textId="7B222F12" w:rsidR="00266024" w:rsidRDefault="00266024" w:rsidP="005E262D">
    <w:pPr>
      <w:pStyle w:val="Header"/>
      <w:jc w:val="right"/>
    </w:pPr>
    <w:r w:rsidRPr="007628E2">
      <w:t xml:space="preserve"> </w:t>
    </w:r>
    <w:proofErr w:type="gramStart"/>
    <w:r>
      <w:t>e</w:t>
    </w:r>
    <w:proofErr w:type="gramEnd"/>
    <w:r>
      <w:t>-NAV11/</w:t>
    </w:r>
    <w:r w:rsidR="0021194D">
      <w:t>WG2</w:t>
    </w:r>
    <w:r>
      <w:t>/</w:t>
    </w:r>
    <w:r w:rsidR="0021194D">
      <w:t>WP2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F557530"/>
    <w:multiLevelType w:val="multilevel"/>
    <w:tmpl w:val="E3140F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1543C94"/>
    <w:multiLevelType w:val="multilevel"/>
    <w:tmpl w:val="E3140F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7BE576F"/>
    <w:multiLevelType w:val="hybridMultilevel"/>
    <w:tmpl w:val="BEF0A22E"/>
    <w:lvl w:ilvl="0" w:tplc="BA8E7340">
      <w:start w:val="1"/>
      <w:numFmt w:val="decimal"/>
      <w:lvlText w:val="2.%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2881190A"/>
    <w:multiLevelType w:val="hybridMultilevel"/>
    <w:tmpl w:val="A982503A"/>
    <w:lvl w:ilvl="0" w:tplc="3C7E3A30">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nsid w:val="2AF073F1"/>
    <w:multiLevelType w:val="multilevel"/>
    <w:tmpl w:val="B24CA08C"/>
    <w:lvl w:ilvl="0">
      <w:start w:val="7"/>
      <w:numFmt w:val="decimal"/>
      <w:pStyle w:val="2IMOAufzhlung"/>
      <w:lvlText w:val="%1."/>
      <w:lvlJc w:val="left"/>
      <w:pPr>
        <w:tabs>
          <w:tab w:val="num" w:pos="945"/>
        </w:tabs>
        <w:ind w:left="945" w:hanging="945"/>
      </w:pPr>
      <w:rPr>
        <w:rFonts w:cs="Times New Roman" w:hint="default"/>
      </w:rPr>
    </w:lvl>
    <w:lvl w:ilvl="1">
      <w:start w:val="1"/>
      <w:numFmt w:val="decimal"/>
      <w:pStyle w:val="2IMOAufzhlung"/>
      <w:lvlText w:val="11.%2."/>
      <w:lvlJc w:val="left"/>
      <w:pPr>
        <w:tabs>
          <w:tab w:val="num" w:pos="1418"/>
        </w:tabs>
        <w:ind w:left="1418" w:hanging="851"/>
      </w:pPr>
      <w:rPr>
        <w:rFonts w:cs="Times New Roman" w:hint="default"/>
      </w:rPr>
    </w:lvl>
    <w:lvl w:ilvl="2">
      <w:start w:val="1"/>
      <w:numFmt w:val="decimal"/>
      <w:lvlText w:val="%1.%2.%3."/>
      <w:lvlJc w:val="left"/>
      <w:pPr>
        <w:tabs>
          <w:tab w:val="num" w:pos="2067"/>
        </w:tabs>
        <w:ind w:left="2067" w:hanging="945"/>
      </w:pPr>
      <w:rPr>
        <w:rFonts w:cs="Times New Roman" w:hint="default"/>
      </w:rPr>
    </w:lvl>
    <w:lvl w:ilvl="3">
      <w:start w:val="1"/>
      <w:numFmt w:val="decimal"/>
      <w:lvlText w:val="%1.%2.%3.%4."/>
      <w:lvlJc w:val="left"/>
      <w:pPr>
        <w:tabs>
          <w:tab w:val="num" w:pos="2628"/>
        </w:tabs>
        <w:ind w:left="2628" w:hanging="945"/>
      </w:pPr>
      <w:rPr>
        <w:rFonts w:cs="Times New Roman" w:hint="default"/>
      </w:rPr>
    </w:lvl>
    <w:lvl w:ilvl="4">
      <w:start w:val="1"/>
      <w:numFmt w:val="decimal"/>
      <w:lvlText w:val="%1.%2.%3.%4.%5."/>
      <w:lvlJc w:val="left"/>
      <w:pPr>
        <w:tabs>
          <w:tab w:val="num" w:pos="3324"/>
        </w:tabs>
        <w:ind w:left="3324" w:hanging="1080"/>
      </w:pPr>
      <w:rPr>
        <w:rFonts w:cs="Times New Roman" w:hint="default"/>
      </w:rPr>
    </w:lvl>
    <w:lvl w:ilvl="5">
      <w:start w:val="1"/>
      <w:numFmt w:val="decimal"/>
      <w:lvlText w:val="%1.%2.%3.%4.%5.%6."/>
      <w:lvlJc w:val="left"/>
      <w:pPr>
        <w:tabs>
          <w:tab w:val="num" w:pos="3885"/>
        </w:tabs>
        <w:ind w:left="3885" w:hanging="1080"/>
      </w:pPr>
      <w:rPr>
        <w:rFonts w:cs="Times New Roman" w:hint="default"/>
      </w:rPr>
    </w:lvl>
    <w:lvl w:ilvl="6">
      <w:start w:val="1"/>
      <w:numFmt w:val="decimal"/>
      <w:lvlText w:val="%1.%2.%3.%4.%5.%6.%7."/>
      <w:lvlJc w:val="left"/>
      <w:pPr>
        <w:tabs>
          <w:tab w:val="num" w:pos="4806"/>
        </w:tabs>
        <w:ind w:left="4806" w:hanging="1440"/>
      </w:pPr>
      <w:rPr>
        <w:rFonts w:cs="Times New Roman" w:hint="default"/>
      </w:rPr>
    </w:lvl>
    <w:lvl w:ilvl="7">
      <w:start w:val="1"/>
      <w:numFmt w:val="decimal"/>
      <w:lvlText w:val="%1.%2.%3.%4.%5.%6.%7.%8."/>
      <w:lvlJc w:val="left"/>
      <w:pPr>
        <w:tabs>
          <w:tab w:val="num" w:pos="5367"/>
        </w:tabs>
        <w:ind w:left="5367" w:hanging="1440"/>
      </w:pPr>
      <w:rPr>
        <w:rFonts w:cs="Times New Roman" w:hint="default"/>
      </w:rPr>
    </w:lvl>
    <w:lvl w:ilvl="8">
      <w:start w:val="1"/>
      <w:numFmt w:val="decimal"/>
      <w:lvlText w:val="%1.%2.%3.%4.%5.%6.%7.%8.%9."/>
      <w:lvlJc w:val="left"/>
      <w:pPr>
        <w:tabs>
          <w:tab w:val="num" w:pos="6288"/>
        </w:tabs>
        <w:ind w:left="6288" w:hanging="1800"/>
      </w:pPr>
      <w:rPr>
        <w:rFonts w:cs="Times New Roman" w:hint="default"/>
      </w:rPr>
    </w:lvl>
  </w:abstractNum>
  <w:abstractNum w:abstractNumId="10">
    <w:nsid w:val="362261A5"/>
    <w:multiLevelType w:val="hybridMultilevel"/>
    <w:tmpl w:val="BF6C1DB0"/>
    <w:lvl w:ilvl="0" w:tplc="50FAE28E">
      <w:start w:val="1"/>
      <w:numFmt w:val="decimal"/>
      <w:pStyle w:val="IMOAbsatz"/>
      <w:lvlText w:val="%1."/>
      <w:lvlJc w:val="left"/>
      <w:pPr>
        <w:tabs>
          <w:tab w:val="num" w:pos="360"/>
        </w:tabs>
        <w:ind w:left="360" w:hanging="360"/>
      </w:pPr>
      <w:rPr>
        <w:rFonts w:ascii="Arial" w:hAnsi="Arial" w:cs="Times New Roman" w:hint="default"/>
        <w:b w:val="0"/>
        <w:i w:val="0"/>
        <w:sz w:val="22"/>
      </w:rPr>
    </w:lvl>
    <w:lvl w:ilvl="1" w:tplc="10F28084">
      <w:start w:val="1"/>
      <w:numFmt w:val="decimal"/>
      <w:lvlText w:val="%2."/>
      <w:lvlJc w:val="left"/>
      <w:pPr>
        <w:tabs>
          <w:tab w:val="num" w:pos="360"/>
        </w:tabs>
        <w:ind w:left="360" w:hanging="360"/>
      </w:pPr>
      <w:rPr>
        <w:rFonts w:ascii="SimSun" w:eastAsia="SimSun" w:cs="Times New Roman" w:hint="default"/>
        <w:b w:val="0"/>
        <w:i w:val="0"/>
        <w:sz w:val="22"/>
      </w:rPr>
    </w:lvl>
    <w:lvl w:ilvl="2" w:tplc="7BA4B4B4">
      <w:start w:val="1"/>
      <w:numFmt w:val="decimal"/>
      <w:lvlText w:val="7.%3."/>
      <w:lvlJc w:val="left"/>
      <w:pPr>
        <w:tabs>
          <w:tab w:val="num" w:pos="360"/>
        </w:tabs>
        <w:ind w:left="360" w:hanging="360"/>
      </w:pPr>
      <w:rPr>
        <w:rFonts w:ascii="Times New Roman" w:hAnsi="Times New Roman" w:cs="Times New Roman" w:hint="default"/>
        <w:b w:val="0"/>
        <w:i w:val="0"/>
        <w:sz w:val="22"/>
      </w:rPr>
    </w:lvl>
    <w:lvl w:ilvl="3" w:tplc="0407000F">
      <w:start w:val="1"/>
      <w:numFmt w:val="decimal"/>
      <w:lvlText w:val="%4."/>
      <w:lvlJc w:val="left"/>
      <w:pPr>
        <w:tabs>
          <w:tab w:val="num" w:pos="2171"/>
        </w:tabs>
        <w:ind w:left="2171" w:hanging="360"/>
      </w:pPr>
      <w:rPr>
        <w:rFonts w:cs="Times New Roman"/>
      </w:rPr>
    </w:lvl>
    <w:lvl w:ilvl="4" w:tplc="04070019" w:tentative="1">
      <w:start w:val="1"/>
      <w:numFmt w:val="lowerLetter"/>
      <w:lvlText w:val="%5."/>
      <w:lvlJc w:val="left"/>
      <w:pPr>
        <w:tabs>
          <w:tab w:val="num" w:pos="2891"/>
        </w:tabs>
        <w:ind w:left="2891" w:hanging="360"/>
      </w:pPr>
      <w:rPr>
        <w:rFonts w:cs="Times New Roman"/>
      </w:rPr>
    </w:lvl>
    <w:lvl w:ilvl="5" w:tplc="0407001B" w:tentative="1">
      <w:start w:val="1"/>
      <w:numFmt w:val="lowerRoman"/>
      <w:lvlText w:val="%6."/>
      <w:lvlJc w:val="right"/>
      <w:pPr>
        <w:tabs>
          <w:tab w:val="num" w:pos="3611"/>
        </w:tabs>
        <w:ind w:left="3611" w:hanging="180"/>
      </w:pPr>
      <w:rPr>
        <w:rFonts w:cs="Times New Roman"/>
      </w:rPr>
    </w:lvl>
    <w:lvl w:ilvl="6" w:tplc="0407000F" w:tentative="1">
      <w:start w:val="1"/>
      <w:numFmt w:val="decimal"/>
      <w:lvlText w:val="%7."/>
      <w:lvlJc w:val="left"/>
      <w:pPr>
        <w:tabs>
          <w:tab w:val="num" w:pos="4331"/>
        </w:tabs>
        <w:ind w:left="4331" w:hanging="360"/>
      </w:pPr>
      <w:rPr>
        <w:rFonts w:cs="Times New Roman"/>
      </w:rPr>
    </w:lvl>
    <w:lvl w:ilvl="7" w:tplc="04070019" w:tentative="1">
      <w:start w:val="1"/>
      <w:numFmt w:val="lowerLetter"/>
      <w:lvlText w:val="%8."/>
      <w:lvlJc w:val="left"/>
      <w:pPr>
        <w:tabs>
          <w:tab w:val="num" w:pos="5051"/>
        </w:tabs>
        <w:ind w:left="5051" w:hanging="360"/>
      </w:pPr>
      <w:rPr>
        <w:rFonts w:cs="Times New Roman"/>
      </w:rPr>
    </w:lvl>
    <w:lvl w:ilvl="8" w:tplc="0407001B" w:tentative="1">
      <w:start w:val="1"/>
      <w:numFmt w:val="lowerRoman"/>
      <w:lvlText w:val="%9."/>
      <w:lvlJc w:val="right"/>
      <w:pPr>
        <w:tabs>
          <w:tab w:val="num" w:pos="5771"/>
        </w:tabs>
        <w:ind w:left="5771" w:hanging="180"/>
      </w:pPr>
      <w:rPr>
        <w:rFonts w:cs="Times New Roman"/>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9D44577"/>
    <w:multiLevelType w:val="hybridMultilevel"/>
    <w:tmpl w:val="3312B7B8"/>
    <w:lvl w:ilvl="0" w:tplc="62C6E36E">
      <w:start w:val="1"/>
      <w:numFmt w:val="bullet"/>
      <w:pStyle w:val="IMOAufzhlung"/>
      <w:lvlText w:val=""/>
      <w:lvlJc w:val="left"/>
      <w:pPr>
        <w:tabs>
          <w:tab w:val="num" w:pos="-204"/>
        </w:tabs>
        <w:ind w:left="-204" w:hanging="360"/>
      </w:pPr>
      <w:rPr>
        <w:rFonts w:ascii="Symbol" w:hAnsi="Symbol" w:hint="default"/>
      </w:rPr>
    </w:lvl>
    <w:lvl w:ilvl="1" w:tplc="04070003" w:tentative="1">
      <w:start w:val="1"/>
      <w:numFmt w:val="bullet"/>
      <w:lvlText w:val="o"/>
      <w:lvlJc w:val="left"/>
      <w:pPr>
        <w:tabs>
          <w:tab w:val="num" w:pos="876"/>
        </w:tabs>
        <w:ind w:left="876" w:hanging="360"/>
      </w:pPr>
      <w:rPr>
        <w:rFonts w:ascii="Courier New" w:hAnsi="Courier New" w:hint="default"/>
      </w:rPr>
    </w:lvl>
    <w:lvl w:ilvl="2" w:tplc="04070005" w:tentative="1">
      <w:start w:val="1"/>
      <w:numFmt w:val="bullet"/>
      <w:lvlText w:val=""/>
      <w:lvlJc w:val="left"/>
      <w:pPr>
        <w:tabs>
          <w:tab w:val="num" w:pos="1596"/>
        </w:tabs>
        <w:ind w:left="1596" w:hanging="360"/>
      </w:pPr>
      <w:rPr>
        <w:rFonts w:ascii="Wingdings" w:hAnsi="Wingdings" w:hint="default"/>
      </w:rPr>
    </w:lvl>
    <w:lvl w:ilvl="3" w:tplc="04070001" w:tentative="1">
      <w:start w:val="1"/>
      <w:numFmt w:val="bullet"/>
      <w:lvlText w:val=""/>
      <w:lvlJc w:val="left"/>
      <w:pPr>
        <w:tabs>
          <w:tab w:val="num" w:pos="2316"/>
        </w:tabs>
        <w:ind w:left="2316" w:hanging="360"/>
      </w:pPr>
      <w:rPr>
        <w:rFonts w:ascii="Symbol" w:hAnsi="Symbol" w:hint="default"/>
      </w:rPr>
    </w:lvl>
    <w:lvl w:ilvl="4" w:tplc="04070003" w:tentative="1">
      <w:start w:val="1"/>
      <w:numFmt w:val="bullet"/>
      <w:lvlText w:val="o"/>
      <w:lvlJc w:val="left"/>
      <w:pPr>
        <w:tabs>
          <w:tab w:val="num" w:pos="3036"/>
        </w:tabs>
        <w:ind w:left="3036" w:hanging="360"/>
      </w:pPr>
      <w:rPr>
        <w:rFonts w:ascii="Courier New" w:hAnsi="Courier New" w:hint="default"/>
      </w:rPr>
    </w:lvl>
    <w:lvl w:ilvl="5" w:tplc="04070005" w:tentative="1">
      <w:start w:val="1"/>
      <w:numFmt w:val="bullet"/>
      <w:lvlText w:val=""/>
      <w:lvlJc w:val="left"/>
      <w:pPr>
        <w:tabs>
          <w:tab w:val="num" w:pos="3756"/>
        </w:tabs>
        <w:ind w:left="3756" w:hanging="360"/>
      </w:pPr>
      <w:rPr>
        <w:rFonts w:ascii="Wingdings" w:hAnsi="Wingdings" w:hint="default"/>
      </w:rPr>
    </w:lvl>
    <w:lvl w:ilvl="6" w:tplc="04070001" w:tentative="1">
      <w:start w:val="1"/>
      <w:numFmt w:val="bullet"/>
      <w:lvlText w:val=""/>
      <w:lvlJc w:val="left"/>
      <w:pPr>
        <w:tabs>
          <w:tab w:val="num" w:pos="4476"/>
        </w:tabs>
        <w:ind w:left="4476" w:hanging="360"/>
      </w:pPr>
      <w:rPr>
        <w:rFonts w:ascii="Symbol" w:hAnsi="Symbol" w:hint="default"/>
      </w:rPr>
    </w:lvl>
    <w:lvl w:ilvl="7" w:tplc="04070003" w:tentative="1">
      <w:start w:val="1"/>
      <w:numFmt w:val="bullet"/>
      <w:lvlText w:val="o"/>
      <w:lvlJc w:val="left"/>
      <w:pPr>
        <w:tabs>
          <w:tab w:val="num" w:pos="5196"/>
        </w:tabs>
        <w:ind w:left="5196" w:hanging="360"/>
      </w:pPr>
      <w:rPr>
        <w:rFonts w:ascii="Courier New" w:hAnsi="Courier New" w:hint="default"/>
      </w:rPr>
    </w:lvl>
    <w:lvl w:ilvl="8" w:tplc="04070005" w:tentative="1">
      <w:start w:val="1"/>
      <w:numFmt w:val="bullet"/>
      <w:lvlText w:val=""/>
      <w:lvlJc w:val="left"/>
      <w:pPr>
        <w:tabs>
          <w:tab w:val="num" w:pos="5916"/>
        </w:tabs>
        <w:ind w:left="5916"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1407D78"/>
    <w:multiLevelType w:val="hybridMultilevel"/>
    <w:tmpl w:val="DBC6E484"/>
    <w:lvl w:ilvl="0" w:tplc="B32E57DA">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74793F"/>
    <w:multiLevelType w:val="hybridMultilevel"/>
    <w:tmpl w:val="9B2691DA"/>
    <w:lvl w:ilvl="0" w:tplc="3C7E3A30">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3DD066B"/>
    <w:multiLevelType w:val="hybridMultilevel"/>
    <w:tmpl w:val="B1AA4756"/>
    <w:lvl w:ilvl="0" w:tplc="12384CD4">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EFA3D45"/>
    <w:multiLevelType w:val="hybridMultilevel"/>
    <w:tmpl w:val="64660A4A"/>
    <w:lvl w:ilvl="0" w:tplc="3C7E3A30">
      <w:start w:val="1"/>
      <w:numFmt w:val="decimal"/>
      <w:lvlText w:val=".%1"/>
      <w:lvlJc w:val="left"/>
      <w:pPr>
        <w:ind w:left="1080" w:hanging="360"/>
      </w:pPr>
      <w:rPr>
        <w:rFonts w:cs="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3"/>
  </w:num>
  <w:num w:numId="2">
    <w:abstractNumId w:val="18"/>
  </w:num>
  <w:num w:numId="3">
    <w:abstractNumId w:val="1"/>
  </w:num>
  <w:num w:numId="4">
    <w:abstractNumId w:val="25"/>
  </w:num>
  <w:num w:numId="5">
    <w:abstractNumId w:val="11"/>
  </w:num>
  <w:num w:numId="6">
    <w:abstractNumId w:val="6"/>
  </w:num>
  <w:num w:numId="7">
    <w:abstractNumId w:val="20"/>
  </w:num>
  <w:num w:numId="8">
    <w:abstractNumId w:val="19"/>
  </w:num>
  <w:num w:numId="9">
    <w:abstractNumId w:val="24"/>
  </w:num>
  <w:num w:numId="10">
    <w:abstractNumId w:val="4"/>
  </w:num>
  <w:num w:numId="11">
    <w:abstractNumId w:val="21"/>
  </w:num>
  <w:num w:numId="12">
    <w:abstractNumId w:val="15"/>
  </w:num>
  <w:num w:numId="13">
    <w:abstractNumId w:val="13"/>
  </w:num>
  <w:num w:numId="14">
    <w:abstractNumId w:val="3"/>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9"/>
  </w:num>
  <w:num w:numId="20">
    <w:abstractNumId w:val="12"/>
  </w:num>
  <w:num w:numId="21">
    <w:abstractNumId w:val="14"/>
  </w:num>
  <w:num w:numId="22">
    <w:abstractNumId w:val="22"/>
  </w:num>
  <w:num w:numId="23">
    <w:abstractNumId w:val="2"/>
  </w:num>
  <w:num w:numId="24">
    <w:abstractNumId w:val="16"/>
  </w:num>
  <w:num w:numId="25">
    <w:abstractNumId w:val="26"/>
  </w:num>
  <w:num w:numId="26">
    <w:abstractNumId w:val="8"/>
  </w:num>
  <w:num w:numId="27">
    <w:abstractNumId w:val="7"/>
  </w:num>
  <w:num w:numId="2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1447C"/>
    <w:rsid w:val="0004700E"/>
    <w:rsid w:val="00065712"/>
    <w:rsid w:val="00066D45"/>
    <w:rsid w:val="00070C13"/>
    <w:rsid w:val="00081BC9"/>
    <w:rsid w:val="00084F33"/>
    <w:rsid w:val="000C1B3E"/>
    <w:rsid w:val="000F6399"/>
    <w:rsid w:val="00177F4D"/>
    <w:rsid w:val="00180DDA"/>
    <w:rsid w:val="001B2A2D"/>
    <w:rsid w:val="001B737D"/>
    <w:rsid w:val="001C44A3"/>
    <w:rsid w:val="001E4FBA"/>
    <w:rsid w:val="001F528A"/>
    <w:rsid w:val="001F64F4"/>
    <w:rsid w:val="001F704E"/>
    <w:rsid w:val="00200A40"/>
    <w:rsid w:val="0021194D"/>
    <w:rsid w:val="002125B0"/>
    <w:rsid w:val="00222F09"/>
    <w:rsid w:val="0022700D"/>
    <w:rsid w:val="00234179"/>
    <w:rsid w:val="00243228"/>
    <w:rsid w:val="00251483"/>
    <w:rsid w:val="00264305"/>
    <w:rsid w:val="00266024"/>
    <w:rsid w:val="00286CAA"/>
    <w:rsid w:val="002A0346"/>
    <w:rsid w:val="002A4487"/>
    <w:rsid w:val="002B2003"/>
    <w:rsid w:val="002C79C5"/>
    <w:rsid w:val="002D3E8B"/>
    <w:rsid w:val="002D4575"/>
    <w:rsid w:val="002D5C0C"/>
    <w:rsid w:val="002E6B74"/>
    <w:rsid w:val="002F5F72"/>
    <w:rsid w:val="00320A3C"/>
    <w:rsid w:val="00333B0A"/>
    <w:rsid w:val="00356CD0"/>
    <w:rsid w:val="00362CD9"/>
    <w:rsid w:val="00371165"/>
    <w:rsid w:val="00374F2C"/>
    <w:rsid w:val="00380DAF"/>
    <w:rsid w:val="003B28F5"/>
    <w:rsid w:val="003B7B7D"/>
    <w:rsid w:val="003C7A2A"/>
    <w:rsid w:val="003D69D0"/>
    <w:rsid w:val="003E05A1"/>
    <w:rsid w:val="003F2918"/>
    <w:rsid w:val="003F430E"/>
    <w:rsid w:val="00402BEE"/>
    <w:rsid w:val="00414369"/>
    <w:rsid w:val="0043791F"/>
    <w:rsid w:val="00450351"/>
    <w:rsid w:val="00465D0F"/>
    <w:rsid w:val="004661AD"/>
    <w:rsid w:val="004700AC"/>
    <w:rsid w:val="004A225A"/>
    <w:rsid w:val="004B42AE"/>
    <w:rsid w:val="004D1D85"/>
    <w:rsid w:val="004E35AF"/>
    <w:rsid w:val="005107EB"/>
    <w:rsid w:val="0051204D"/>
    <w:rsid w:val="00521345"/>
    <w:rsid w:val="00526DF0"/>
    <w:rsid w:val="00545CC4"/>
    <w:rsid w:val="00551FFF"/>
    <w:rsid w:val="0057198B"/>
    <w:rsid w:val="00595003"/>
    <w:rsid w:val="005A1049"/>
    <w:rsid w:val="005A3225"/>
    <w:rsid w:val="005A6229"/>
    <w:rsid w:val="005B32A3"/>
    <w:rsid w:val="005B38E2"/>
    <w:rsid w:val="005C3A2D"/>
    <w:rsid w:val="005C566C"/>
    <w:rsid w:val="005C7E69"/>
    <w:rsid w:val="005D7819"/>
    <w:rsid w:val="005E262D"/>
    <w:rsid w:val="005F7E20"/>
    <w:rsid w:val="00634CD7"/>
    <w:rsid w:val="006652C3"/>
    <w:rsid w:val="0066725E"/>
    <w:rsid w:val="00691FD0"/>
    <w:rsid w:val="006B7B1D"/>
    <w:rsid w:val="006C5948"/>
    <w:rsid w:val="006C6808"/>
    <w:rsid w:val="006E0767"/>
    <w:rsid w:val="006F2A74"/>
    <w:rsid w:val="007118F5"/>
    <w:rsid w:val="00712AA4"/>
    <w:rsid w:val="00721AA1"/>
    <w:rsid w:val="0072211E"/>
    <w:rsid w:val="00723779"/>
    <w:rsid w:val="007547F8"/>
    <w:rsid w:val="007628E2"/>
    <w:rsid w:val="00765622"/>
    <w:rsid w:val="00783FEA"/>
    <w:rsid w:val="00796773"/>
    <w:rsid w:val="007A1879"/>
    <w:rsid w:val="007B3960"/>
    <w:rsid w:val="0082480E"/>
    <w:rsid w:val="00851373"/>
    <w:rsid w:val="00851BA6"/>
    <w:rsid w:val="0085654D"/>
    <w:rsid w:val="00861160"/>
    <w:rsid w:val="00881918"/>
    <w:rsid w:val="0089092F"/>
    <w:rsid w:val="008A3F34"/>
    <w:rsid w:val="008A4653"/>
    <w:rsid w:val="008A50CC"/>
    <w:rsid w:val="008B454B"/>
    <w:rsid w:val="008C6352"/>
    <w:rsid w:val="008D1694"/>
    <w:rsid w:val="008D79CB"/>
    <w:rsid w:val="008F07BC"/>
    <w:rsid w:val="00943E9C"/>
    <w:rsid w:val="00953F4D"/>
    <w:rsid w:val="00960BB8"/>
    <w:rsid w:val="00964F5C"/>
    <w:rsid w:val="009C25F7"/>
    <w:rsid w:val="00A23D56"/>
    <w:rsid w:val="00A446C9"/>
    <w:rsid w:val="00A5240F"/>
    <w:rsid w:val="00A635D6"/>
    <w:rsid w:val="00A8553A"/>
    <w:rsid w:val="00A92426"/>
    <w:rsid w:val="00A93AED"/>
    <w:rsid w:val="00AA4072"/>
    <w:rsid w:val="00AA471D"/>
    <w:rsid w:val="00AD020C"/>
    <w:rsid w:val="00AE1A9C"/>
    <w:rsid w:val="00B226F2"/>
    <w:rsid w:val="00B274DF"/>
    <w:rsid w:val="00B45019"/>
    <w:rsid w:val="00B56BDF"/>
    <w:rsid w:val="00B628B9"/>
    <w:rsid w:val="00B73B06"/>
    <w:rsid w:val="00B85CD6"/>
    <w:rsid w:val="00B90A27"/>
    <w:rsid w:val="00B9554D"/>
    <w:rsid w:val="00B96707"/>
    <w:rsid w:val="00BA4CD8"/>
    <w:rsid w:val="00BB2B9F"/>
    <w:rsid w:val="00BB31B9"/>
    <w:rsid w:val="00BC1A78"/>
    <w:rsid w:val="00BD3CB8"/>
    <w:rsid w:val="00BE3338"/>
    <w:rsid w:val="00BE73D5"/>
    <w:rsid w:val="00BF118C"/>
    <w:rsid w:val="00BF4DCE"/>
    <w:rsid w:val="00BF7271"/>
    <w:rsid w:val="00C05CE5"/>
    <w:rsid w:val="00C07202"/>
    <w:rsid w:val="00C17D09"/>
    <w:rsid w:val="00C36D9F"/>
    <w:rsid w:val="00C6171E"/>
    <w:rsid w:val="00CA2D3F"/>
    <w:rsid w:val="00CA6F2C"/>
    <w:rsid w:val="00CF1871"/>
    <w:rsid w:val="00D1133E"/>
    <w:rsid w:val="00D17A34"/>
    <w:rsid w:val="00D215CA"/>
    <w:rsid w:val="00D26628"/>
    <w:rsid w:val="00D332B3"/>
    <w:rsid w:val="00D92B45"/>
    <w:rsid w:val="00D95962"/>
    <w:rsid w:val="00DC389B"/>
    <w:rsid w:val="00E00BE9"/>
    <w:rsid w:val="00E22A11"/>
    <w:rsid w:val="00E55927"/>
    <w:rsid w:val="00E64283"/>
    <w:rsid w:val="00E7361C"/>
    <w:rsid w:val="00E83C71"/>
    <w:rsid w:val="00E845FF"/>
    <w:rsid w:val="00E912A6"/>
    <w:rsid w:val="00E96689"/>
    <w:rsid w:val="00EA4844"/>
    <w:rsid w:val="00EA4D9C"/>
    <w:rsid w:val="00EB75EE"/>
    <w:rsid w:val="00EE4C1D"/>
    <w:rsid w:val="00F0542C"/>
    <w:rsid w:val="00F24AB1"/>
    <w:rsid w:val="00F25BF4"/>
    <w:rsid w:val="00F267DB"/>
    <w:rsid w:val="00F46F6F"/>
    <w:rsid w:val="00F60608"/>
    <w:rsid w:val="00F62217"/>
    <w:rsid w:val="00F66F40"/>
    <w:rsid w:val="00FA7EF3"/>
    <w:rsid w:val="00FB17A9"/>
    <w:rsid w:val="00FB6F75"/>
    <w:rsid w:val="00FC0C3B"/>
    <w:rsid w:val="00FC0EB3"/>
    <w:rsid w:val="00FD72B0"/>
    <w:rsid w:val="00FE563C"/>
    <w:rsid w:val="00FF5C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6DB8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semiHidden="0" w:uiPriority="35" w:unhideWhenUsed="0" w:qFormat="1"/>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eastAsia="Calibri" w:hAnsi="Arial" w:cs="Calibri"/>
      <w:b/>
      <w:caps/>
      <w:kern w:val="28"/>
      <w:sz w:val="24"/>
      <w:szCs w:val="22"/>
      <w:lang w:val="en-GB" w:eastAsia="de-DE" w:bidi="ar-SA"/>
    </w:rPr>
  </w:style>
  <w:style w:type="character" w:customStyle="1" w:styleId="Heading2Char">
    <w:name w:val="Heading 2 Char"/>
    <w:link w:val="Heading2"/>
    <w:rsid w:val="00E00BE9"/>
    <w:rPr>
      <w:rFonts w:ascii="Arial" w:eastAsia="Calibri" w:hAnsi="Arial" w:cs="Calibri"/>
      <w:b/>
      <w:sz w:val="22"/>
      <w:szCs w:val="22"/>
      <w:lang w:val="en-GB" w:eastAsia="en-GB" w:bidi="ar-SA"/>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rPr>
      <w:rFonts w:cs="Times New Roman"/>
      <w:sz w:val="20"/>
      <w:szCs w:val="24"/>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rPr>
      <w:rFonts w:cs="Times New Roman"/>
      <w:sz w:val="20"/>
      <w:szCs w:val="24"/>
    </w:r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eastAsia="Calibri" w:hAnsi="Arial" w:cs="Calibri"/>
      <w:sz w:val="22"/>
      <w:lang w:val="en-GB" w:eastAsia="de-DE" w:bidi="ar-SA"/>
    </w:rPr>
  </w:style>
  <w:style w:type="character" w:customStyle="1" w:styleId="Heading4Char">
    <w:name w:val="Heading 4 Char"/>
    <w:link w:val="Heading4"/>
    <w:rsid w:val="00E00BE9"/>
    <w:rPr>
      <w:rFonts w:ascii="Arial" w:eastAsia="Calibri" w:hAnsi="Arial" w:cs="Calibri"/>
      <w:sz w:val="22"/>
      <w:lang w:val="en-US" w:eastAsia="de-DE" w:bidi="ar-SA"/>
    </w:rPr>
  </w:style>
  <w:style w:type="character" w:customStyle="1" w:styleId="Heading5Char">
    <w:name w:val="Heading 5 Char"/>
    <w:link w:val="Heading5"/>
    <w:rsid w:val="00D332B3"/>
    <w:rPr>
      <w:rFonts w:ascii="Arial" w:hAnsi="Arial"/>
      <w:sz w:val="22"/>
      <w:lang w:val="de-DE" w:eastAsia="de-DE" w:bidi="ar-SA"/>
    </w:rPr>
  </w:style>
  <w:style w:type="character" w:customStyle="1" w:styleId="Heading6Char">
    <w:name w:val="Heading 6 Char"/>
    <w:link w:val="Heading6"/>
    <w:rsid w:val="00E00BE9"/>
    <w:rPr>
      <w:rFonts w:ascii="Arial" w:eastAsia="Calibri" w:hAnsi="Arial" w:cs="Calibri"/>
      <w:sz w:val="22"/>
      <w:lang w:val="de-DE" w:eastAsia="de-DE" w:bidi="ar-SA"/>
    </w:rPr>
  </w:style>
  <w:style w:type="character" w:customStyle="1" w:styleId="Heading7Char">
    <w:name w:val="Heading 7 Char"/>
    <w:link w:val="Heading7"/>
    <w:rsid w:val="00E00BE9"/>
    <w:rPr>
      <w:rFonts w:ascii="Arial" w:eastAsia="Calibri" w:hAnsi="Arial" w:cs="Calibri"/>
      <w:sz w:val="22"/>
      <w:lang w:val="de-DE" w:eastAsia="de-DE" w:bidi="ar-SA"/>
    </w:rPr>
  </w:style>
  <w:style w:type="character" w:customStyle="1" w:styleId="Heading8Char">
    <w:name w:val="Heading 8 Char"/>
    <w:link w:val="Heading8"/>
    <w:rsid w:val="00E00BE9"/>
    <w:rPr>
      <w:rFonts w:ascii="Arial" w:eastAsia="Calibri" w:hAnsi="Arial" w:cs="Calibri"/>
      <w:sz w:val="22"/>
      <w:lang w:val="de-DE" w:eastAsia="de-DE" w:bidi="ar-SA"/>
    </w:rPr>
  </w:style>
  <w:style w:type="character" w:customStyle="1" w:styleId="Heading9Char">
    <w:name w:val="Heading 9 Char"/>
    <w:link w:val="Heading9"/>
    <w:rsid w:val="00E00BE9"/>
    <w:rPr>
      <w:rFonts w:ascii="Arial" w:eastAsia="Calibri" w:hAnsi="Arial" w:cs="Calibri"/>
      <w:sz w:val="22"/>
      <w:lang w:val="de-DE" w:eastAsia="de-DE" w:bidi="ar-SA"/>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cs="Times New Roman"/>
      <w:sz w:val="20"/>
      <w:szCs w:val="24"/>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cs="Times New Roman"/>
      <w:sz w:val="20"/>
      <w:szCs w:val="24"/>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1"/>
    <w:uiPriority w:val="99"/>
    <w:semiHidden/>
    <w:rsid w:val="00243228"/>
    <w:rPr>
      <w:rFonts w:cs="Times New Roman"/>
      <w:sz w:val="20"/>
      <w:szCs w:val="20"/>
    </w:rPr>
  </w:style>
  <w:style w:type="character" w:customStyle="1" w:styleId="FootnoteTextChar1">
    <w:name w:val="Footnote Text Char1"/>
    <w:link w:val="FootnoteText"/>
    <w:semiHidden/>
    <w:rsid w:val="00243228"/>
    <w:rPr>
      <w:rFonts w:ascii="Arial" w:hAnsi="Arial" w:cs="Times New Roman"/>
      <w:sz w:val="20"/>
      <w:szCs w:val="20"/>
    </w:rPr>
  </w:style>
  <w:style w:type="paragraph" w:styleId="PlainText">
    <w:name w:val="Plain Text"/>
    <w:basedOn w:val="Normal"/>
    <w:link w:val="PlainTextChar"/>
    <w:rsid w:val="005B38E2"/>
    <w:rPr>
      <w:rFonts w:ascii="Consolas" w:hAnsi="Consolas" w:cs="Times New Roman"/>
      <w:sz w:val="21"/>
      <w:szCs w:val="21"/>
      <w:lang w:val="en-US" w:eastAsia="en-US"/>
    </w:rPr>
  </w:style>
  <w:style w:type="character" w:customStyle="1" w:styleId="PlainTextChar">
    <w:name w:val="Plain Text Char"/>
    <w:link w:val="PlainText"/>
    <w:locked/>
    <w:rsid w:val="005B38E2"/>
    <w:rPr>
      <w:rFonts w:ascii="Consolas" w:hAnsi="Consolas"/>
      <w:sz w:val="21"/>
      <w:szCs w:val="21"/>
      <w:lang w:val="en-US" w:eastAsia="en-US" w:bidi="ar-SA"/>
    </w:rPr>
  </w:style>
  <w:style w:type="character" w:customStyle="1" w:styleId="FootnoteTextChar">
    <w:name w:val="Footnote Text Char"/>
    <w:uiPriority w:val="99"/>
    <w:semiHidden/>
    <w:locked/>
    <w:rsid w:val="005B38E2"/>
    <w:rPr>
      <w:rFonts w:cs="Times New Roman"/>
      <w:sz w:val="20"/>
      <w:szCs w:val="20"/>
      <w:lang w:val="en-GB" w:eastAsia="en-GB"/>
    </w:rPr>
  </w:style>
  <w:style w:type="paragraph" w:customStyle="1" w:styleId="FarbigeListe-Akzent11">
    <w:name w:val="Farbige Liste - Akzent 11"/>
    <w:basedOn w:val="Normal"/>
    <w:qFormat/>
    <w:rsid w:val="005B38E2"/>
    <w:pPr>
      <w:ind w:left="720"/>
      <w:contextualSpacing/>
    </w:pPr>
    <w:rPr>
      <w:rFonts w:ascii="Times New Roman" w:eastAsia="Times New Roman" w:hAnsi="Times New Roman" w:cs="Times New Roman"/>
      <w:sz w:val="24"/>
      <w:szCs w:val="24"/>
    </w:rPr>
  </w:style>
  <w:style w:type="paragraph" w:styleId="Caption">
    <w:name w:val="caption"/>
    <w:basedOn w:val="Normal"/>
    <w:next w:val="Normal"/>
    <w:qFormat/>
    <w:rsid w:val="00FF5CD2"/>
    <w:rPr>
      <w:rFonts w:ascii="Times New Roman" w:eastAsia="MS Mincho" w:hAnsi="Times New Roman" w:cs="Times New Roman"/>
      <w:b/>
      <w:bCs/>
      <w:sz w:val="20"/>
      <w:szCs w:val="20"/>
      <w:lang w:val="en-US" w:eastAsia="ja-JP"/>
    </w:rPr>
  </w:style>
  <w:style w:type="paragraph" w:customStyle="1" w:styleId="FormatvorlageBeschriftungZentriertNach12pt">
    <w:name w:val="Formatvorlage Beschriftung + Zentriert Nach:  12 pt"/>
    <w:basedOn w:val="Caption"/>
    <w:rsid w:val="00FF5CD2"/>
    <w:pPr>
      <w:spacing w:after="240"/>
      <w:jc w:val="center"/>
    </w:pPr>
  </w:style>
  <w:style w:type="paragraph" w:customStyle="1" w:styleId="IMOAbsatz">
    <w:name w:val="IMO Absatz"/>
    <w:basedOn w:val="Bullet1"/>
    <w:rsid w:val="00FF5CD2"/>
    <w:pPr>
      <w:numPr>
        <w:numId w:val="18"/>
      </w:numPr>
      <w:tabs>
        <w:tab w:val="clear" w:pos="360"/>
        <w:tab w:val="clear" w:pos="1134"/>
        <w:tab w:val="left" w:pos="567"/>
      </w:tabs>
      <w:spacing w:before="120" w:after="240"/>
      <w:ind w:left="0" w:firstLine="0"/>
    </w:pPr>
    <w:rPr>
      <w:rFonts w:eastAsia="MS Mincho"/>
      <w:lang w:val="en-US"/>
    </w:rPr>
  </w:style>
  <w:style w:type="paragraph" w:customStyle="1" w:styleId="IMOAufzhlung">
    <w:name w:val="IMO Aufzählung"/>
    <w:basedOn w:val="Normal"/>
    <w:rsid w:val="00FF5CD2"/>
    <w:pPr>
      <w:numPr>
        <w:numId w:val="20"/>
      </w:numPr>
      <w:tabs>
        <w:tab w:val="clear" w:pos="-204"/>
        <w:tab w:val="left" w:pos="851"/>
      </w:tabs>
      <w:spacing w:before="120" w:after="120"/>
      <w:ind w:left="851" w:firstLine="0"/>
      <w:jc w:val="both"/>
    </w:pPr>
    <w:rPr>
      <w:rFonts w:eastAsia="MS Mincho" w:cs="Times New Roman"/>
      <w:szCs w:val="24"/>
      <w:lang w:val="en-US" w:eastAsia="ja-JP"/>
    </w:rPr>
  </w:style>
  <w:style w:type="paragraph" w:styleId="Subtitle">
    <w:name w:val="Subtitle"/>
    <w:basedOn w:val="Normal"/>
    <w:link w:val="SubtitleChar"/>
    <w:qFormat/>
    <w:rsid w:val="008D1694"/>
    <w:pPr>
      <w:spacing w:after="60"/>
      <w:jc w:val="center"/>
      <w:outlineLvl w:val="1"/>
    </w:pPr>
    <w:rPr>
      <w:rFonts w:cs="Times New Roman"/>
      <w:sz w:val="20"/>
      <w:szCs w:val="24"/>
    </w:rPr>
  </w:style>
  <w:style w:type="character" w:customStyle="1" w:styleId="SubtitleChar">
    <w:name w:val="Subtitle Char"/>
    <w:link w:val="Subtitle"/>
    <w:rsid w:val="00243228"/>
    <w:rPr>
      <w:rFonts w:ascii="Arial" w:hAnsi="Arial" w:cs="Arial"/>
      <w:szCs w:val="24"/>
    </w:rPr>
  </w:style>
  <w:style w:type="paragraph" w:customStyle="1" w:styleId="2IMOAufzhlung">
    <w:name w:val="2. IMO Aufzählung"/>
    <w:basedOn w:val="Bullet1"/>
    <w:rsid w:val="00FF5CD2"/>
    <w:pPr>
      <w:numPr>
        <w:ilvl w:val="1"/>
        <w:numId w:val="19"/>
      </w:numPr>
      <w:tabs>
        <w:tab w:val="clear" w:pos="1134"/>
      </w:tabs>
      <w:spacing w:before="120" w:after="240"/>
      <w:ind w:left="2269" w:hanging="1418"/>
    </w:pPr>
    <w:rPr>
      <w:rFonts w:eastAsia="MS Mincho"/>
      <w:lang w:val="en-US"/>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7"/>
      </w:numPr>
      <w:tabs>
        <w:tab w:val="left" w:pos="1985"/>
      </w:tabs>
      <w:spacing w:before="120" w:after="240"/>
      <w:ind w:left="1985" w:hanging="1985"/>
    </w:pPr>
    <w:rPr>
      <w:rFonts w:eastAsia="Times New Roman" w:cs="Times New Roman"/>
      <w:b/>
      <w:sz w:val="24"/>
      <w:szCs w:val="28"/>
      <w:lang w:eastAsia="en-US"/>
    </w:rPr>
  </w:style>
  <w:style w:type="paragraph" w:styleId="ListParagraph">
    <w:name w:val="List Paragraph"/>
    <w:basedOn w:val="Normal"/>
    <w:uiPriority w:val="99"/>
    <w:qFormat/>
    <w:rsid w:val="00E83C71"/>
    <w:pPr>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0C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0C3B"/>
    <w:rPr>
      <w:rFonts w:ascii="Lucida Grande" w:hAnsi="Lucida Grande" w:cs="Lucida Grande"/>
      <w:sz w:val="18"/>
      <w:szCs w:val="18"/>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semiHidden="0" w:uiPriority="35" w:unhideWhenUsed="0" w:qFormat="1"/>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eastAsia="Calibri" w:hAnsi="Arial" w:cs="Calibri"/>
      <w:b/>
      <w:caps/>
      <w:kern w:val="28"/>
      <w:sz w:val="24"/>
      <w:szCs w:val="22"/>
      <w:lang w:val="en-GB" w:eastAsia="de-DE" w:bidi="ar-SA"/>
    </w:rPr>
  </w:style>
  <w:style w:type="character" w:customStyle="1" w:styleId="Heading2Char">
    <w:name w:val="Heading 2 Char"/>
    <w:link w:val="Heading2"/>
    <w:rsid w:val="00E00BE9"/>
    <w:rPr>
      <w:rFonts w:ascii="Arial" w:eastAsia="Calibri" w:hAnsi="Arial" w:cs="Calibri"/>
      <w:b/>
      <w:sz w:val="22"/>
      <w:szCs w:val="22"/>
      <w:lang w:val="en-GB" w:eastAsia="en-GB" w:bidi="ar-SA"/>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rPr>
      <w:rFonts w:cs="Times New Roman"/>
      <w:sz w:val="20"/>
      <w:szCs w:val="24"/>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rPr>
      <w:rFonts w:cs="Times New Roman"/>
      <w:sz w:val="20"/>
      <w:szCs w:val="24"/>
    </w:r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eastAsia="Calibri" w:hAnsi="Arial" w:cs="Calibri"/>
      <w:sz w:val="22"/>
      <w:lang w:val="en-GB" w:eastAsia="de-DE" w:bidi="ar-SA"/>
    </w:rPr>
  </w:style>
  <w:style w:type="character" w:customStyle="1" w:styleId="Heading4Char">
    <w:name w:val="Heading 4 Char"/>
    <w:link w:val="Heading4"/>
    <w:rsid w:val="00E00BE9"/>
    <w:rPr>
      <w:rFonts w:ascii="Arial" w:eastAsia="Calibri" w:hAnsi="Arial" w:cs="Calibri"/>
      <w:sz w:val="22"/>
      <w:lang w:val="en-US" w:eastAsia="de-DE" w:bidi="ar-SA"/>
    </w:rPr>
  </w:style>
  <w:style w:type="character" w:customStyle="1" w:styleId="Heading5Char">
    <w:name w:val="Heading 5 Char"/>
    <w:link w:val="Heading5"/>
    <w:rsid w:val="00D332B3"/>
    <w:rPr>
      <w:rFonts w:ascii="Arial" w:hAnsi="Arial"/>
      <w:sz w:val="22"/>
      <w:lang w:val="de-DE" w:eastAsia="de-DE" w:bidi="ar-SA"/>
    </w:rPr>
  </w:style>
  <w:style w:type="character" w:customStyle="1" w:styleId="Heading6Char">
    <w:name w:val="Heading 6 Char"/>
    <w:link w:val="Heading6"/>
    <w:rsid w:val="00E00BE9"/>
    <w:rPr>
      <w:rFonts w:ascii="Arial" w:eastAsia="Calibri" w:hAnsi="Arial" w:cs="Calibri"/>
      <w:sz w:val="22"/>
      <w:lang w:val="de-DE" w:eastAsia="de-DE" w:bidi="ar-SA"/>
    </w:rPr>
  </w:style>
  <w:style w:type="character" w:customStyle="1" w:styleId="Heading7Char">
    <w:name w:val="Heading 7 Char"/>
    <w:link w:val="Heading7"/>
    <w:rsid w:val="00E00BE9"/>
    <w:rPr>
      <w:rFonts w:ascii="Arial" w:eastAsia="Calibri" w:hAnsi="Arial" w:cs="Calibri"/>
      <w:sz w:val="22"/>
      <w:lang w:val="de-DE" w:eastAsia="de-DE" w:bidi="ar-SA"/>
    </w:rPr>
  </w:style>
  <w:style w:type="character" w:customStyle="1" w:styleId="Heading8Char">
    <w:name w:val="Heading 8 Char"/>
    <w:link w:val="Heading8"/>
    <w:rsid w:val="00E00BE9"/>
    <w:rPr>
      <w:rFonts w:ascii="Arial" w:eastAsia="Calibri" w:hAnsi="Arial" w:cs="Calibri"/>
      <w:sz w:val="22"/>
      <w:lang w:val="de-DE" w:eastAsia="de-DE" w:bidi="ar-SA"/>
    </w:rPr>
  </w:style>
  <w:style w:type="character" w:customStyle="1" w:styleId="Heading9Char">
    <w:name w:val="Heading 9 Char"/>
    <w:link w:val="Heading9"/>
    <w:rsid w:val="00E00BE9"/>
    <w:rPr>
      <w:rFonts w:ascii="Arial" w:eastAsia="Calibri" w:hAnsi="Arial" w:cs="Calibri"/>
      <w:sz w:val="22"/>
      <w:lang w:val="de-DE" w:eastAsia="de-DE" w:bidi="ar-SA"/>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cs="Times New Roman"/>
      <w:sz w:val="20"/>
      <w:szCs w:val="24"/>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cs="Times New Roman"/>
      <w:sz w:val="20"/>
      <w:szCs w:val="24"/>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1"/>
    <w:uiPriority w:val="99"/>
    <w:semiHidden/>
    <w:rsid w:val="00243228"/>
    <w:rPr>
      <w:rFonts w:cs="Times New Roman"/>
      <w:sz w:val="20"/>
      <w:szCs w:val="20"/>
    </w:rPr>
  </w:style>
  <w:style w:type="character" w:customStyle="1" w:styleId="FootnoteTextChar1">
    <w:name w:val="Footnote Text Char1"/>
    <w:link w:val="FootnoteText"/>
    <w:semiHidden/>
    <w:rsid w:val="00243228"/>
    <w:rPr>
      <w:rFonts w:ascii="Arial" w:hAnsi="Arial" w:cs="Times New Roman"/>
      <w:sz w:val="20"/>
      <w:szCs w:val="20"/>
    </w:rPr>
  </w:style>
  <w:style w:type="paragraph" w:styleId="PlainText">
    <w:name w:val="Plain Text"/>
    <w:basedOn w:val="Normal"/>
    <w:link w:val="PlainTextChar"/>
    <w:rsid w:val="005B38E2"/>
    <w:rPr>
      <w:rFonts w:ascii="Consolas" w:hAnsi="Consolas" w:cs="Times New Roman"/>
      <w:sz w:val="21"/>
      <w:szCs w:val="21"/>
      <w:lang w:val="en-US" w:eastAsia="en-US"/>
    </w:rPr>
  </w:style>
  <w:style w:type="character" w:customStyle="1" w:styleId="PlainTextChar">
    <w:name w:val="Plain Text Char"/>
    <w:link w:val="PlainText"/>
    <w:locked/>
    <w:rsid w:val="005B38E2"/>
    <w:rPr>
      <w:rFonts w:ascii="Consolas" w:hAnsi="Consolas"/>
      <w:sz w:val="21"/>
      <w:szCs w:val="21"/>
      <w:lang w:val="en-US" w:eastAsia="en-US" w:bidi="ar-SA"/>
    </w:rPr>
  </w:style>
  <w:style w:type="character" w:customStyle="1" w:styleId="FootnoteTextChar">
    <w:name w:val="Footnote Text Char"/>
    <w:uiPriority w:val="99"/>
    <w:semiHidden/>
    <w:locked/>
    <w:rsid w:val="005B38E2"/>
    <w:rPr>
      <w:rFonts w:cs="Times New Roman"/>
      <w:sz w:val="20"/>
      <w:szCs w:val="20"/>
      <w:lang w:val="en-GB" w:eastAsia="en-GB"/>
    </w:rPr>
  </w:style>
  <w:style w:type="paragraph" w:customStyle="1" w:styleId="FarbigeListe-Akzent11">
    <w:name w:val="Farbige Liste - Akzent 11"/>
    <w:basedOn w:val="Normal"/>
    <w:qFormat/>
    <w:rsid w:val="005B38E2"/>
    <w:pPr>
      <w:ind w:left="720"/>
      <w:contextualSpacing/>
    </w:pPr>
    <w:rPr>
      <w:rFonts w:ascii="Times New Roman" w:eastAsia="Times New Roman" w:hAnsi="Times New Roman" w:cs="Times New Roman"/>
      <w:sz w:val="24"/>
      <w:szCs w:val="24"/>
    </w:rPr>
  </w:style>
  <w:style w:type="paragraph" w:styleId="Caption">
    <w:name w:val="caption"/>
    <w:basedOn w:val="Normal"/>
    <w:next w:val="Normal"/>
    <w:qFormat/>
    <w:rsid w:val="00FF5CD2"/>
    <w:rPr>
      <w:rFonts w:ascii="Times New Roman" w:eastAsia="MS Mincho" w:hAnsi="Times New Roman" w:cs="Times New Roman"/>
      <w:b/>
      <w:bCs/>
      <w:sz w:val="20"/>
      <w:szCs w:val="20"/>
      <w:lang w:val="en-US" w:eastAsia="ja-JP"/>
    </w:rPr>
  </w:style>
  <w:style w:type="paragraph" w:customStyle="1" w:styleId="FormatvorlageBeschriftungZentriertNach12pt">
    <w:name w:val="Formatvorlage Beschriftung + Zentriert Nach:  12 pt"/>
    <w:basedOn w:val="Caption"/>
    <w:rsid w:val="00FF5CD2"/>
    <w:pPr>
      <w:spacing w:after="240"/>
      <w:jc w:val="center"/>
    </w:pPr>
  </w:style>
  <w:style w:type="paragraph" w:customStyle="1" w:styleId="IMOAbsatz">
    <w:name w:val="IMO Absatz"/>
    <w:basedOn w:val="Bullet1"/>
    <w:rsid w:val="00FF5CD2"/>
    <w:pPr>
      <w:numPr>
        <w:numId w:val="18"/>
      </w:numPr>
      <w:tabs>
        <w:tab w:val="clear" w:pos="360"/>
        <w:tab w:val="clear" w:pos="1134"/>
        <w:tab w:val="left" w:pos="567"/>
      </w:tabs>
      <w:spacing w:before="120" w:after="240"/>
      <w:ind w:left="0" w:firstLine="0"/>
    </w:pPr>
    <w:rPr>
      <w:rFonts w:eastAsia="MS Mincho"/>
      <w:lang w:val="en-US"/>
    </w:rPr>
  </w:style>
  <w:style w:type="paragraph" w:customStyle="1" w:styleId="IMOAufzhlung">
    <w:name w:val="IMO Aufzählung"/>
    <w:basedOn w:val="Normal"/>
    <w:rsid w:val="00FF5CD2"/>
    <w:pPr>
      <w:numPr>
        <w:numId w:val="20"/>
      </w:numPr>
      <w:tabs>
        <w:tab w:val="clear" w:pos="-204"/>
        <w:tab w:val="left" w:pos="851"/>
      </w:tabs>
      <w:spacing w:before="120" w:after="120"/>
      <w:ind w:left="851" w:firstLine="0"/>
      <w:jc w:val="both"/>
    </w:pPr>
    <w:rPr>
      <w:rFonts w:eastAsia="MS Mincho" w:cs="Times New Roman"/>
      <w:szCs w:val="24"/>
      <w:lang w:val="en-US" w:eastAsia="ja-JP"/>
    </w:rPr>
  </w:style>
  <w:style w:type="paragraph" w:styleId="Subtitle">
    <w:name w:val="Subtitle"/>
    <w:basedOn w:val="Normal"/>
    <w:link w:val="SubtitleChar"/>
    <w:qFormat/>
    <w:rsid w:val="008D1694"/>
    <w:pPr>
      <w:spacing w:after="60"/>
      <w:jc w:val="center"/>
      <w:outlineLvl w:val="1"/>
    </w:pPr>
    <w:rPr>
      <w:rFonts w:cs="Times New Roman"/>
      <w:sz w:val="20"/>
      <w:szCs w:val="24"/>
    </w:rPr>
  </w:style>
  <w:style w:type="character" w:customStyle="1" w:styleId="SubtitleChar">
    <w:name w:val="Subtitle Char"/>
    <w:link w:val="Subtitle"/>
    <w:rsid w:val="00243228"/>
    <w:rPr>
      <w:rFonts w:ascii="Arial" w:hAnsi="Arial" w:cs="Arial"/>
      <w:szCs w:val="24"/>
    </w:rPr>
  </w:style>
  <w:style w:type="paragraph" w:customStyle="1" w:styleId="2IMOAufzhlung">
    <w:name w:val="2. IMO Aufzählung"/>
    <w:basedOn w:val="Bullet1"/>
    <w:rsid w:val="00FF5CD2"/>
    <w:pPr>
      <w:numPr>
        <w:ilvl w:val="1"/>
        <w:numId w:val="19"/>
      </w:numPr>
      <w:tabs>
        <w:tab w:val="clear" w:pos="1134"/>
      </w:tabs>
      <w:spacing w:before="120" w:after="240"/>
      <w:ind w:left="2269" w:hanging="1418"/>
    </w:pPr>
    <w:rPr>
      <w:rFonts w:eastAsia="MS Mincho"/>
      <w:lang w:val="en-US"/>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7"/>
      </w:numPr>
      <w:tabs>
        <w:tab w:val="left" w:pos="1985"/>
      </w:tabs>
      <w:spacing w:before="120" w:after="240"/>
      <w:ind w:left="1985" w:hanging="1985"/>
    </w:pPr>
    <w:rPr>
      <w:rFonts w:eastAsia="Times New Roman" w:cs="Times New Roman"/>
      <w:b/>
      <w:sz w:val="24"/>
      <w:szCs w:val="28"/>
      <w:lang w:eastAsia="en-US"/>
    </w:rPr>
  </w:style>
  <w:style w:type="paragraph" w:styleId="ListParagraph">
    <w:name w:val="List Paragraph"/>
    <w:basedOn w:val="Normal"/>
    <w:uiPriority w:val="99"/>
    <w:qFormat/>
    <w:rsid w:val="00E83C71"/>
    <w:pPr>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0C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0C3B"/>
    <w:rPr>
      <w:rFonts w:ascii="Lucida Grande" w:hAnsi="Lucida Grande" w:cs="Lucida Grande"/>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9823941-4463-444D-BA58-B77D28183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1527</Words>
  <Characters>8708</Characters>
  <Application>Microsoft Macintosh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e-NAV11</vt:lpstr>
      <vt:lpstr>e-NAV11  </vt:lpstr>
    </vt:vector>
  </TitlesOfParts>
  <Company>Trinity House</Company>
  <LinksUpToDate>false</LinksUpToDate>
  <CharactersWithSpaces>10215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creator>Mike Hadley</dc:creator>
  <cp:lastModifiedBy>Mike Hadley</cp:lastModifiedBy>
  <cp:revision>3</cp:revision>
  <dcterms:created xsi:type="dcterms:W3CDTF">2012-03-29T16:17:00Z</dcterms:created>
  <dcterms:modified xsi:type="dcterms:W3CDTF">2012-03-29T19:47:00Z</dcterms:modified>
</cp:coreProperties>
</file>